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j53iw8qed64" w:id="0"/>
      <w:bookmarkEnd w:id="0"/>
      <w:r w:rsidDel="00000000" w:rsidR="00000000" w:rsidRPr="00000000">
        <w:rPr>
          <w:rFonts w:ascii="Arial Unicode MS" w:cs="Arial Unicode MS" w:eastAsia="Arial Unicode MS" w:hAnsi="Arial Unicode MS"/>
          <w:b w:val="1"/>
          <w:bCs w:val="1"/>
          <w:sz w:val="44"/>
          <w:szCs w:val="44"/>
          <w:rtl w:val="0"/>
        </w:rPr>
        <w:t xml:space="preserve">サービス提供代理契約書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（役務型フランチャイズ）</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または法人名）（以下「乙」という。）は、甲が提供するサービスを、乙が甲の定める方式・基準に従い代理して提供することについて、次のとおりサービス提供代理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xh6cc2qzd9r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本契約は、甲が構築した役務提供モデル、運営ノウハウ、ブランド等を活用し、乙が甲の代理人として顧客に対し役務を提供する関係を定め、双方の権利義務を明確にすることを目的とする。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atplwovyifoe" w:id="2"/>
      <w:bookmarkEnd w:id="2"/>
      <w:r w:rsidDel="00000000" w:rsidR="00000000" w:rsidRPr="00000000">
        <w:rPr>
          <w:rFonts w:ascii="Arial Unicode MS" w:cs="Arial Unicode MS" w:eastAsia="Arial Unicode MS" w:hAnsi="Arial Unicode MS"/>
          <w:b w:val="1"/>
          <w:bCs w:val="1"/>
          <w:sz w:val="34"/>
          <w:szCs w:val="34"/>
          <w:rtl w:val="0"/>
        </w:rPr>
        <w:t xml:space="preserve">第2条（契約形態の確認）</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本契約は、役務提供を内容とする代理契約であり、会社法上のフランチャイズ契約、雇用契約、労働者派遣契約又は共同事業契約には該当しない。</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乙は独立した事業者として自己の責任と裁量により業務を遂行するものとし、甲は乙の業務遂行について直接的な指揮命令を行わない。</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j5u1eft325" w:id="3"/>
      <w:bookmarkEnd w:id="3"/>
      <w:r w:rsidDel="00000000" w:rsidR="00000000" w:rsidRPr="00000000">
        <w:rPr>
          <w:rFonts w:ascii="Arial Unicode MS" w:cs="Arial Unicode MS" w:eastAsia="Arial Unicode MS" w:hAnsi="Arial Unicode MS"/>
          <w:b w:val="1"/>
          <w:bCs w:val="1"/>
          <w:sz w:val="34"/>
          <w:szCs w:val="34"/>
          <w:rtl w:val="0"/>
        </w:rPr>
        <w:t xml:space="preserve">第3条（代理業務の内容）</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乙は、甲が指定するサービス内容、提供方法、品質基準、運営マニュアル等に従い、顧客に対して役務を提供する。</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乙は、甲の事前承諾なく、サービス内容の変更、独自サービスの付加、条件の緩和等を行ってはならない。</w:t>
      </w:r>
    </w:p>
    <w:p w:rsidR="00000000" w:rsidDel="00000000" w:rsidP="00000000" w:rsidRDefault="00000000" w:rsidRPr="00000000" w14:paraId="0000001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ofrlsgseq0x" w:id="4"/>
      <w:bookmarkEnd w:id="4"/>
      <w:r w:rsidDel="00000000" w:rsidR="00000000" w:rsidRPr="00000000">
        <w:rPr>
          <w:rFonts w:ascii="Arial Unicode MS" w:cs="Arial Unicode MS" w:eastAsia="Arial Unicode MS" w:hAnsi="Arial Unicode MS"/>
          <w:b w:val="1"/>
          <w:bCs w:val="1"/>
          <w:sz w:val="34"/>
          <w:szCs w:val="34"/>
          <w:rtl w:val="0"/>
        </w:rPr>
        <w:t xml:space="preserve">第4条（ブランド及び表示）</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乙は、甲の商号、商標、ロゴ、サービス名称等（以下「ブランド表示」という。）を、甲の定める範囲・方法に限り使用することができる。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乙は、自己が甲の代理人としてサービスを提供していることを、顧客に対し明確に表示しなければならない。</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本契約終了後、乙は直ちにブランド表示の使用を中止する。</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hxkh13md5ph" w:id="5"/>
      <w:bookmarkEnd w:id="5"/>
      <w:r w:rsidDel="00000000" w:rsidR="00000000" w:rsidRPr="00000000">
        <w:rPr>
          <w:rFonts w:ascii="Arial Unicode MS" w:cs="Arial Unicode MS" w:eastAsia="Arial Unicode MS" w:hAnsi="Arial Unicode MS"/>
          <w:b w:val="1"/>
          <w:bCs w:val="1"/>
          <w:sz w:val="34"/>
          <w:szCs w:val="34"/>
          <w:rtl w:val="0"/>
        </w:rPr>
        <w:t xml:space="preserve">第5条（業務遂行基準）</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乙は、善良な管理者の注意をもって業務を遂行し、甲のブランド価値及び信用を毀損する indicating 行為を行ってはならない。</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甲は、サービス品質維持のため、合理的な範囲で業務基準・マニュアルの改定を行うことができる。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0689zes0ww" w:id="6"/>
      <w:bookmarkEnd w:id="6"/>
      <w:r w:rsidDel="00000000" w:rsidR="00000000" w:rsidRPr="00000000">
        <w:rPr>
          <w:rFonts w:ascii="Arial Unicode MS" w:cs="Arial Unicode MS" w:eastAsia="Arial Unicode MS" w:hAnsi="Arial Unicode MS"/>
          <w:b w:val="1"/>
          <w:bCs w:val="1"/>
          <w:sz w:val="34"/>
          <w:szCs w:val="34"/>
          <w:rtl w:val="0"/>
        </w:rPr>
        <w:t xml:space="preserve">第6条（対価及びロイヤルティ）</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乙は、本契約に基づく代理業務の対価として、甲に対し、別途定める方法によりロイヤルティ又は手数料を支払う。</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支払条件、金額、算定方法は、別紙又は甲が定める規定に従うものとする。</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9nruth3b4fh" w:id="7"/>
      <w:bookmarkEnd w:id="7"/>
      <w:r w:rsidDel="00000000" w:rsidR="00000000" w:rsidRPr="00000000">
        <w:rPr>
          <w:rFonts w:ascii="Arial Unicode MS" w:cs="Arial Unicode MS" w:eastAsia="Arial Unicode MS" w:hAnsi="Arial Unicode MS"/>
          <w:b w:val="1"/>
          <w:bCs w:val="1"/>
          <w:sz w:val="34"/>
          <w:szCs w:val="34"/>
          <w:rtl w:val="0"/>
        </w:rPr>
        <w:t xml:space="preserve">第7条（顧客対応及び責任）</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乙は、自己が対応する顧客に対する説明、契約、役務提供について、一切の責任を負う。</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顧客からの苦情、クレーム、紛争等は、原則として乙の責任と費用において解決するものとする。</w:t>
      </w:r>
    </w:p>
    <w:p w:rsidR="00000000" w:rsidDel="00000000" w:rsidP="00000000" w:rsidRDefault="00000000" w:rsidRPr="00000000" w14:paraId="0000002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gt7kgffoqd3d"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甲の信用又はブランドを害する行為</w:t>
      </w:r>
    </w:p>
    <w:p w:rsidR="00000000" w:rsidDel="00000000" w:rsidP="00000000" w:rsidRDefault="00000000" w:rsidRPr="00000000" w14:paraId="0000002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虚偽又は誤解を招く表示による営業行為</w:t>
      </w:r>
    </w:p>
    <w:p w:rsidR="00000000" w:rsidDel="00000000" w:rsidP="00000000" w:rsidRDefault="00000000" w:rsidRPr="00000000" w14:paraId="0000002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甲の事前承諾なく第三者に再代理させる行為</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yxwj3aap2bs" w:id="9"/>
      <w:bookmarkEnd w:id="9"/>
      <w:r w:rsidDel="00000000" w:rsidR="00000000" w:rsidRPr="00000000">
        <w:rPr>
          <w:rFonts w:ascii="Arial Unicode MS" w:cs="Arial Unicode MS" w:eastAsia="Arial Unicode MS" w:hAnsi="Arial Unicode MS"/>
          <w:b w:val="1"/>
          <w:bCs w:val="1"/>
          <w:sz w:val="34"/>
          <w:szCs w:val="34"/>
          <w:rtl w:val="0"/>
        </w:rPr>
        <w:t xml:space="preserve">第9条（秘密情報の取扱い）</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乙は、本契約に関連して知り得た甲の営業情報、ノウハウ、顧客情報等を秘密情報として厳重に管理し、第三者に開示又は漏えいしてはならない。</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7rri5p7w7q9"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本契約に基づき使用されるサービス、マニュアル、コンテンツ等に関する知的財産権は、すべて甲に帰属し、本契約により乙に移転又は許諾されるものではない。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0flyhf48cs"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期間満了日の〇か月前までに、双方から書面による解約の意思表示がない場合、本契約は同一条件にて更新されるものとする。</w:t>
      </w:r>
    </w:p>
    <w:p w:rsidR="00000000" w:rsidDel="00000000" w:rsidP="00000000" w:rsidRDefault="00000000" w:rsidRPr="00000000" w14:paraId="0000003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m1wiu8trl7p"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甲又は乙は、やむを得ない事由がある場合、〇か月前までに書面で通知することにより、本契約の全部又は一部を解約することができる。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jpqqqoi3ejrc"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甲は、乙が本契約に違反し、相当期間を定めて是正を求めてもなお改善されない場合、直ちに本契約の全部又は一部を解除することができる。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k7pdjcbhf9q2"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本契約に関連して相手方に損害を与えた場合、当該当事者は、その通常かつ直接の損害を賠償する責任を負う。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1t8o7vifdaao"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甲は、乙の営業成果、収益性、事業成功について、いかなる保証も行わない。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gu3c11ld0yc8" w:id="16"/>
      <w:bookmarkEnd w:id="16"/>
      <w:r w:rsidDel="00000000" w:rsidR="00000000" w:rsidRPr="00000000">
        <w:rPr>
          <w:rFonts w:ascii="Arial Unicode MS" w:cs="Arial Unicode MS" w:eastAsia="Arial Unicode MS" w:hAnsi="Arial Unicode MS"/>
          <w:b w:val="1"/>
          <w:bCs w:val="1"/>
          <w:sz w:val="34"/>
          <w:szCs w:val="34"/>
          <w:rtl w:val="0"/>
        </w:rPr>
        <w:t xml:space="preserve">第16条（契約終了後の措置）</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本契約終了後、乙は、甲のブランド表示、資料、マニュアル等を直ちに返還又は廃棄し、引き続き使用してはならない。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z4n13c9ba6jf"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tl614ukpmoqn"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所在地：</w:t>
        <w:br w:type="textWrapping"/>
        <w:t xml:space="preserve">代表者：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