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ohy56x9oqjnu" w:id="0"/>
      <w:bookmarkEnd w:id="0"/>
      <w:r w:rsidDel="00000000" w:rsidR="00000000" w:rsidRPr="00000000">
        <w:rPr>
          <w:rFonts w:ascii="Arial Unicode MS" w:cs="Arial Unicode MS" w:eastAsia="Arial Unicode MS" w:hAnsi="Arial Unicode MS"/>
          <w:b w:val="1"/>
          <w:bCs w:val="1"/>
          <w:sz w:val="44"/>
          <w:szCs w:val="44"/>
          <w:rtl w:val="0"/>
        </w:rPr>
        <w:t xml:space="preserve">夜間救急診療同意書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本同意書は、夜間救急診療を受ける動物について、診療内容、診療上のリスク、費用その他必要事項を確認し、飼い主がこれらを理解したうえで診療に同意することを目的とします。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i6gk7nlgmy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本同意書は、夜間又は時間外に実施される救急診療について、飼い主と動物病院との権利義務関係を明確にし、安全かつ円滑な診療を実施することを目的とします。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9h3zdkzw5xc" w:id="2"/>
      <w:bookmarkEnd w:id="2"/>
      <w:r w:rsidDel="00000000" w:rsidR="00000000" w:rsidRPr="00000000">
        <w:rPr>
          <w:rFonts w:ascii="Arial Unicode MS" w:cs="Arial Unicode MS" w:eastAsia="Arial Unicode MS" w:hAnsi="Arial Unicode MS"/>
          <w:b w:val="1"/>
          <w:bCs w:val="1"/>
          <w:rtl w:val="0"/>
        </w:rPr>
        <w:t xml:space="preserve">第2条（対象動物）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本同意書の対象となる動物は、次のとおりとします。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動物の種類：__________________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名前：__________________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毛色・特徴：__________________</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マイクロチップ番号（任意）：__________________</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qfgh7bvcaqz0" w:id="3"/>
      <w:bookmarkEnd w:id="3"/>
      <w:r w:rsidDel="00000000" w:rsidR="00000000" w:rsidRPr="00000000">
        <w:rPr>
          <w:rFonts w:ascii="Arial Unicode MS" w:cs="Arial Unicode MS" w:eastAsia="Arial Unicode MS" w:hAnsi="Arial Unicode MS"/>
          <w:b w:val="1"/>
          <w:bCs w:val="1"/>
          <w:rtl w:val="0"/>
        </w:rPr>
        <w:t xml:space="preserve">第3条（飼い主情報）</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飼い主は、次の事項を正確に申告するものとします。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緊急連絡先：__________________</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n13kkps6mno0" w:id="4"/>
      <w:bookmarkEnd w:id="4"/>
      <w:r w:rsidDel="00000000" w:rsidR="00000000" w:rsidRPr="00000000">
        <w:rPr>
          <w:rFonts w:ascii="Arial Unicode MS" w:cs="Arial Unicode MS" w:eastAsia="Arial Unicode MS" w:hAnsi="Arial Unicode MS"/>
          <w:b w:val="1"/>
          <w:bCs w:val="1"/>
          <w:rtl w:val="0"/>
        </w:rPr>
        <w:t xml:space="preserve">第4条（救急診療の内容）</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病院は、診察時点で必要と判断した範囲において、次の診療を実施できるものとします。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（1）問診及び身体検査</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（2）応急処置</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（3）血液検査その他各種検査</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（4）画像診断</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（5）投薬</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（6）点滴治療</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（7）酸素管理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（8）疼痛管理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（9）その他獣医師が必要と判断する処置</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c2n4qqjq56lv" w:id="5"/>
      <w:bookmarkEnd w:id="5"/>
      <w:r w:rsidDel="00000000" w:rsidR="00000000" w:rsidRPr="00000000">
        <w:rPr>
          <w:rFonts w:ascii="Arial Unicode MS" w:cs="Arial Unicode MS" w:eastAsia="Arial Unicode MS" w:hAnsi="Arial Unicode MS"/>
          <w:b w:val="1"/>
          <w:bCs w:val="1"/>
          <w:rtl w:val="0"/>
        </w:rPr>
        <w:t xml:space="preserve">第5条（追加検査及び処置）</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1．診察後に追加検査又は治療が必要となった場合、病院は可能な限り飼い主へ説明を行います。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2．緊急性が高く、飼い主への連絡が困難又は診療の遅延が生命に重大な影響を及ぼすと判断した場合は、病院は必要最小限の処置を実施できるものとします。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8nk1hp39360d" w:id="6"/>
      <w:bookmarkEnd w:id="6"/>
      <w:r w:rsidDel="00000000" w:rsidR="00000000" w:rsidRPr="00000000">
        <w:rPr>
          <w:rFonts w:ascii="Arial Unicode MS" w:cs="Arial Unicode MS" w:eastAsia="Arial Unicode MS" w:hAnsi="Arial Unicode MS"/>
          <w:b w:val="1"/>
          <w:bCs w:val="1"/>
          <w:rtl w:val="0"/>
        </w:rPr>
        <w:t xml:space="preserve">第6条（緊急手術）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1．夜間診療中に緊急手術が必要と判断された場合、病院は飼い主へ説明し同意を得るよう努めます。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2．飼い主と連絡が取れず、生命維持のため緊急手術が必要と判断される場合には、病院は必要な手術を実施できるものとします。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d8p0jiukqnyq" w:id="7"/>
      <w:bookmarkEnd w:id="7"/>
      <w:r w:rsidDel="00000000" w:rsidR="00000000" w:rsidRPr="00000000">
        <w:rPr>
          <w:rFonts w:ascii="Arial Unicode MS" w:cs="Arial Unicode MS" w:eastAsia="Arial Unicode MS" w:hAnsi="Arial Unicode MS"/>
          <w:b w:val="1"/>
          <w:bCs w:val="1"/>
          <w:rtl w:val="0"/>
        </w:rPr>
        <w:t xml:space="preserve">第7条（診療上のリスク）</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飼い主は、次の事項を理解したうえで診療に同意します。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（1）診療には予期しない合併症が発生する可能性があること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（2）容態が急変する可能性があること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（3）診療によって必ず回復又は治癒が保証されるものではないこと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（4）救命を目的としても死亡する場合があること</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3mfbjix9gmap" w:id="8"/>
      <w:bookmarkEnd w:id="8"/>
      <w:r w:rsidDel="00000000" w:rsidR="00000000" w:rsidRPr="00000000">
        <w:rPr>
          <w:rFonts w:ascii="Arial Unicode MS" w:cs="Arial Unicode MS" w:eastAsia="Arial Unicode MS" w:hAnsi="Arial Unicode MS"/>
          <w:b w:val="1"/>
          <w:bCs w:val="1"/>
          <w:rtl w:val="0"/>
        </w:rPr>
        <w:t xml:space="preserve">第8条（麻酔又は鎮静）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夜間診療中に麻酔又は鎮静処置が必要となる場合には、獣医師が医学的必要性を判断して実施できるものとします。</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a0i5tuc0bljb" w:id="9"/>
      <w:bookmarkEnd w:id="9"/>
      <w:r w:rsidDel="00000000" w:rsidR="00000000" w:rsidRPr="00000000">
        <w:rPr>
          <w:rFonts w:ascii="Arial Unicode MS" w:cs="Arial Unicode MS" w:eastAsia="Arial Unicode MS" w:hAnsi="Arial Unicode MS"/>
          <w:b w:val="1"/>
          <w:bCs w:val="1"/>
          <w:rtl w:val="0"/>
        </w:rPr>
        <w:t xml:space="preserve">第9条（入院）</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診療後に入院が必要と判断された場合、病院は入院治療を提案できるものとします。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xbfj3eydcng7" w:id="10"/>
      <w:bookmarkEnd w:id="10"/>
      <w:r w:rsidDel="00000000" w:rsidR="00000000" w:rsidRPr="00000000">
        <w:rPr>
          <w:rFonts w:ascii="Arial Unicode MS" w:cs="Arial Unicode MS" w:eastAsia="Arial Unicode MS" w:hAnsi="Arial Unicode MS"/>
          <w:b w:val="1"/>
          <w:bCs w:val="1"/>
          <w:rtl w:val="0"/>
        </w:rPr>
        <w:t xml:space="preserve">第10条（他院への紹介）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高度医療設備又は専門医療が必要と判断される場合には、病院は他の医療機関への紹介を行うことがあります。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cobar435x8xk" w:id="11"/>
      <w:bookmarkEnd w:id="11"/>
      <w:r w:rsidDel="00000000" w:rsidR="00000000" w:rsidRPr="00000000">
        <w:rPr>
          <w:rFonts w:ascii="Arial Unicode MS" w:cs="Arial Unicode MS" w:eastAsia="Arial Unicode MS" w:hAnsi="Arial Unicode MS"/>
          <w:b w:val="1"/>
          <w:bCs w:val="1"/>
          <w:rtl w:val="0"/>
        </w:rPr>
        <w:t xml:space="preserve">第11条（費用）</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1．夜間診療には通常診療とは異なる夜間診療加算又は時間外料金が発生する場合があります。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2．診療費、検査費、薬剤費、処置費、入院費その他必要な費用は飼い主が負担します。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3．緊急処置により当初の見積額を超える場合があります。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tql2no1txwnx" w:id="12"/>
      <w:bookmarkEnd w:id="12"/>
      <w:r w:rsidDel="00000000" w:rsidR="00000000" w:rsidRPr="00000000">
        <w:rPr>
          <w:rFonts w:ascii="Arial Unicode MS" w:cs="Arial Unicode MS" w:eastAsia="Arial Unicode MS" w:hAnsi="Arial Unicode MS"/>
          <w:b w:val="1"/>
          <w:bCs w:val="1"/>
          <w:rtl w:val="0"/>
        </w:rPr>
        <w:t xml:space="preserve">第12条（診療情報）</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病院は、診療録、検査結果及び画像データを法令に従い管理します。</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bbnjhfkw5pzn" w:id="13"/>
      <w:bookmarkEnd w:id="13"/>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病院は取得した個人情報を診療、会計、連絡その他病院運営に必要な範囲で利用します。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4mt4mtds509q" w:id="14"/>
      <w:bookmarkEnd w:id="14"/>
      <w:r w:rsidDel="00000000" w:rsidR="00000000" w:rsidRPr="00000000">
        <w:rPr>
          <w:rFonts w:ascii="Arial Unicode MS" w:cs="Arial Unicode MS" w:eastAsia="Arial Unicode MS" w:hAnsi="Arial Unicode MS"/>
          <w:b w:val="1"/>
          <w:bCs w:val="1"/>
          <w:rtl w:val="0"/>
        </w:rPr>
        <w:t xml:space="preserve">第14条（写真・映像）</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病院は診療記録として患部等を撮影することがあります。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学術利用又は広報利用を行う場合には、別途必要な同意を取得します。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6b09zd7rwj58" w:id="15"/>
      <w:bookmarkEnd w:id="15"/>
      <w:r w:rsidDel="00000000" w:rsidR="00000000" w:rsidRPr="00000000">
        <w:rPr>
          <w:rFonts w:ascii="Arial Unicode MS" w:cs="Arial Unicode MS" w:eastAsia="Arial Unicode MS" w:hAnsi="Arial Unicode MS"/>
          <w:b w:val="1"/>
          <w:bCs w:val="1"/>
          <w:rtl w:val="0"/>
        </w:rPr>
        <w:t xml:space="preserve">第15条（飼い主の協力）</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飼い主は、既往歴、服薬状況、誤飲歴、ワクチン接種歴その他診療に必要な事項を正確に申告するものとします。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fw6rykxvna0y"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病院は、善良な管理者の注意をもって診療を行いますが、次の場合について結果を保証するものではありません。</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（1）病状の悪化</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（2）後遺症の発生</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（3）死亡</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（4）診療に伴う予見困難な合併症</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ただし、病院の故意又は重大な過失による場合を除きます。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hxiqoa3yxk0y"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本同意書に定めのない事項又は疑義が生じた場合には、飼い主及び病院は誠実に協議し解決するものとします。</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44x72f8cgtjp" w:id="18"/>
      <w:bookmarkEnd w:id="18"/>
      <w:r w:rsidDel="00000000" w:rsidR="00000000" w:rsidRPr="00000000">
        <w:rPr>
          <w:rFonts w:ascii="Arial Unicode MS" w:cs="Arial Unicode MS" w:eastAsia="Arial Unicode MS" w:hAnsi="Arial Unicode MS"/>
          <w:b w:val="1"/>
          <w:bCs w:val="1"/>
          <w:rtl w:val="0"/>
        </w:rPr>
        <w:t xml:space="preserve">第18条（管轄）</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本同意書に関して紛争が生じた場合は、病院所在地を管轄する地方裁判所又は簡易裁判所を第一審の専属的合意管轄裁判所とします。</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1"/>
        <w:keepNext w:val="0"/>
        <w:keepLines w:val="0"/>
        <w:spacing w:before="480" w:lineRule="auto"/>
        <w:rPr>
          <w:b w:val="1"/>
          <w:bCs w:val="1"/>
        </w:rPr>
      </w:pPr>
      <w:bookmarkStart w:colFirst="0" w:colLast="0" w:name="_48hg989ao1ie" w:id="19"/>
      <w:bookmarkEnd w:id="19"/>
      <w:r w:rsidDel="00000000" w:rsidR="00000000" w:rsidRPr="00000000">
        <w:rPr>
          <w:rFonts w:ascii="Arial Unicode MS" w:cs="Arial Unicode MS" w:eastAsia="Arial Unicode MS" w:hAnsi="Arial Unicode MS"/>
          <w:b w:val="1"/>
          <w:bCs w:val="1"/>
          <w:rtl w:val="0"/>
        </w:rPr>
        <w:t xml:space="preserve">同意確認</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私は、本同意書の内容について十分な説明を受け、その内容を理解したうえで、夜間救急診療及び必要な処置に同意します。</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署名日：______年______月______日</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病院名：______________________</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担当獣医師：__________________</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署名日：______年______月______日</w:t>
      </w:r>
    </w:p>
    <w:p w:rsidR="00000000" w:rsidDel="00000000" w:rsidP="00000000" w:rsidRDefault="00000000" w:rsidRPr="00000000" w14:paraId="0000006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