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zh0yxscchuvw" w:id="0"/>
      <w:bookmarkEnd w:id="0"/>
      <w:r w:rsidDel="00000000" w:rsidR="00000000" w:rsidRPr="00000000">
        <w:rPr>
          <w:rFonts w:ascii="Arial Unicode MS" w:cs="Arial Unicode MS" w:eastAsia="Arial Unicode MS" w:hAnsi="Arial Unicode MS"/>
          <w:b w:val="1"/>
          <w:bCs w:val="1"/>
          <w:sz w:val="44"/>
          <w:szCs w:val="44"/>
          <w:rtl w:val="0"/>
        </w:rPr>
        <w:t xml:space="preserve">退院時説明確認書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動物病院（以下「病院」といいます。）が実施した診療・手術・入院治療等を終え退院する動物について、退院後の管理方法、投薬方法、生活上の注意事項等を飼い主へ説明し、その内容を確認する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79m29r1omq7" w:id="1"/>
      <w:bookmarkEnd w:id="1"/>
      <w:r w:rsidDel="00000000" w:rsidR="00000000" w:rsidRPr="00000000">
        <w:rPr>
          <w:rFonts w:ascii="Arial Unicode MS" w:cs="Arial Unicode MS" w:eastAsia="Arial Unicode MS" w:hAnsi="Arial Unicode MS"/>
          <w:b w:val="1"/>
          <w:bCs w:val="1"/>
          <w:rtl w:val="0"/>
        </w:rPr>
        <w:t xml:space="preserve">第1条（対象動物）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本確認書の対象となる動物は、次のとおりとします。</w:t>
      </w:r>
    </w:p>
    <w:p w:rsidR="00000000" w:rsidDel="00000000" w:rsidP="00000000" w:rsidRDefault="00000000" w:rsidRPr="00000000" w14:paraId="0000000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動物名：</w:t>
      </w:r>
    </w:p>
    <w:p w:rsidR="00000000" w:rsidDel="00000000" w:rsidP="00000000" w:rsidRDefault="00000000" w:rsidRPr="00000000" w14:paraId="0000000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種類：</w:t>
      </w:r>
    </w:p>
    <w:p w:rsidR="00000000" w:rsidDel="00000000" w:rsidP="00000000" w:rsidRDefault="00000000" w:rsidRPr="00000000" w14:paraId="0000000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品種：</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性別：</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年齢：</w:t>
      </w:r>
    </w:p>
    <w:p w:rsidR="00000000" w:rsidDel="00000000" w:rsidP="00000000" w:rsidRDefault="00000000" w:rsidRPr="00000000" w14:paraId="0000000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カルテ番号：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w:t>
      </w:r>
    </w:p>
    <w:p w:rsidR="00000000" w:rsidDel="00000000" w:rsidP="00000000" w:rsidRDefault="00000000" w:rsidRPr="00000000" w14:paraId="0000000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10">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ttlue08wrl0v" w:id="2"/>
      <w:bookmarkEnd w:id="2"/>
      <w:r w:rsidDel="00000000" w:rsidR="00000000" w:rsidRPr="00000000">
        <w:rPr>
          <w:rFonts w:ascii="Arial Unicode MS" w:cs="Arial Unicode MS" w:eastAsia="Arial Unicode MS" w:hAnsi="Arial Unicode MS"/>
          <w:b w:val="1"/>
          <w:bCs w:val="1"/>
          <w:rtl w:val="0"/>
        </w:rPr>
        <w:t xml:space="preserve">第2条（退院日）</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退院日</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退院担当獣医師</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qikhj1hxydyo" w:id="3"/>
      <w:bookmarkEnd w:id="3"/>
      <w:r w:rsidDel="00000000" w:rsidR="00000000" w:rsidRPr="00000000">
        <w:rPr>
          <w:rFonts w:ascii="Arial Unicode MS" w:cs="Arial Unicode MS" w:eastAsia="Arial Unicode MS" w:hAnsi="Arial Unicode MS"/>
          <w:b w:val="1"/>
          <w:bCs w:val="1"/>
          <w:rtl w:val="0"/>
        </w:rPr>
        <w:t xml:space="preserve">第3条（退院時の説明事項）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病院は、飼い主に対し、必要に応じて次の事項を説明します。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（1）今回実施した診療、手術又は治療内容</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（2）現在の健康状態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（3）退院後に予想される経過</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（4）食事管理及び給水方法</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（5）安静の必要性及び運動制限</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（6）創部又は患部の管理方法</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（7）投薬方法及び投薬期間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（8）再診予定日</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（9）異常が見られた場合の対応方法</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（10）その他必要な事項</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p49sy32ryltn" w:id="4"/>
      <w:bookmarkEnd w:id="4"/>
      <w:r w:rsidDel="00000000" w:rsidR="00000000" w:rsidRPr="00000000">
        <w:rPr>
          <w:rFonts w:ascii="Arial Unicode MS" w:cs="Arial Unicode MS" w:eastAsia="Arial Unicode MS" w:hAnsi="Arial Unicode MS"/>
          <w:b w:val="1"/>
          <w:bCs w:val="1"/>
          <w:rtl w:val="0"/>
        </w:rPr>
        <w:t xml:space="preserve">第4条（投薬説明）</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退院時に処方される薬剤について説明を受けたことを確認します。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内服薬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外用薬</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点眼薬</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点耳薬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説明内容</w:t>
      </w:r>
    </w:p>
    <w:p w:rsidR="00000000" w:rsidDel="00000000" w:rsidP="00000000" w:rsidRDefault="00000000" w:rsidRPr="00000000" w14:paraId="0000002D">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i6aog83iuzyy" w:id="5"/>
      <w:bookmarkEnd w:id="5"/>
      <w:r w:rsidDel="00000000" w:rsidR="00000000" w:rsidRPr="00000000">
        <w:rPr>
          <w:rFonts w:ascii="Arial Unicode MS" w:cs="Arial Unicode MS" w:eastAsia="Arial Unicode MS" w:hAnsi="Arial Unicode MS"/>
          <w:b w:val="1"/>
          <w:bCs w:val="1"/>
          <w:rtl w:val="0"/>
        </w:rPr>
        <w:t xml:space="preserve">第5条（生活上の注意事項）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退院後は、獣医師の指示に従い、次の事項を遵守します。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安静を保つ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指定された食事を与える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指定時間どおり投薬する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エリザベスカラー等を外さない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入浴・シャンプーを控える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激しい運動を避ける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散歩を制限する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3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w0avh8o54oam" w:id="6"/>
      <w:bookmarkEnd w:id="6"/>
      <w:r w:rsidDel="00000000" w:rsidR="00000000" w:rsidRPr="00000000">
        <w:rPr>
          <w:rFonts w:ascii="Arial Unicode MS" w:cs="Arial Unicode MS" w:eastAsia="Arial Unicode MS" w:hAnsi="Arial Unicode MS"/>
          <w:b w:val="1"/>
          <w:bCs w:val="1"/>
          <w:rtl w:val="0"/>
        </w:rPr>
        <w:t xml:space="preserve">第6条（再診について）</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病院から指定された再診日時を確認しました。</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再診予定日</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時刻</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時　　　分</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mf19p1kwtlmk" w:id="7"/>
      <w:bookmarkEnd w:id="7"/>
      <w:r w:rsidDel="00000000" w:rsidR="00000000" w:rsidRPr="00000000">
        <w:rPr>
          <w:rFonts w:ascii="Arial Unicode MS" w:cs="Arial Unicode MS" w:eastAsia="Arial Unicode MS" w:hAnsi="Arial Unicode MS"/>
          <w:b w:val="1"/>
          <w:bCs w:val="1"/>
          <w:rtl w:val="0"/>
        </w:rPr>
        <w:t xml:space="preserve">第7条（異常時の対応）</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退院後、次のような症状が認められた場合には、速やかに病院へ連絡し、又は診察を受けます。</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（1）食欲不振</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（2）元気消失</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（3）嘔吐又は下痢</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（4）出血</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（5）傷口の腫れ又は化膿</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（6）呼吸異常</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（7）けいれん</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（8）薬剤による副作用が疑われる症状</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（9）その他通常と異なる症状</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anzbhm5868ux" w:id="8"/>
      <w:bookmarkEnd w:id="8"/>
      <w:r w:rsidDel="00000000" w:rsidR="00000000" w:rsidRPr="00000000">
        <w:rPr>
          <w:rFonts w:ascii="Arial Unicode MS" w:cs="Arial Unicode MS" w:eastAsia="Arial Unicode MS" w:hAnsi="Arial Unicode MS"/>
          <w:b w:val="1"/>
          <w:bCs w:val="1"/>
          <w:rtl w:val="0"/>
        </w:rPr>
        <w:t xml:space="preserve">第8条（緊急時の対応）</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診療時間外に緊急対応が必要となる場合には、病院の案内又は紹介先医療機関へ連絡することについて説明を受けました。</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o0bhco4ca035" w:id="9"/>
      <w:bookmarkEnd w:id="9"/>
      <w:r w:rsidDel="00000000" w:rsidR="00000000" w:rsidRPr="00000000">
        <w:rPr>
          <w:rFonts w:ascii="Arial Unicode MS" w:cs="Arial Unicode MS" w:eastAsia="Arial Unicode MS" w:hAnsi="Arial Unicode MS"/>
          <w:b w:val="1"/>
          <w:bCs w:val="1"/>
          <w:rtl w:val="0"/>
        </w:rPr>
        <w:t xml:space="preserve">第9条（飼い主の確認事項）</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飼い主は、次の事項を確認したものとします。</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説明内容を理解しました。</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不明点について質問する機会がありました。</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必要な説明を受けました。</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投薬方法を理解しました。</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再診予定を確認しました。</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緊急時の対応方法を理解しました。</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4mla9oh9lmx9" w:id="10"/>
      <w:bookmarkEnd w:id="10"/>
      <w:r w:rsidDel="00000000" w:rsidR="00000000" w:rsidRPr="00000000">
        <w:rPr>
          <w:rFonts w:ascii="Arial Unicode MS" w:cs="Arial Unicode MS" w:eastAsia="Arial Unicode MS" w:hAnsi="Arial Unicode MS"/>
          <w:b w:val="1"/>
          <w:bCs w:val="1"/>
          <w:rtl w:val="0"/>
        </w:rPr>
        <w:t xml:space="preserve">第10条（記録及び個人情報）</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病院は、本確認書及び診療に関する情報を、法令及び院内規程に従い適切に管理します。</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hmnj1z7gz9ap"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本確認書に定めのない事項又は疑義が生じた場合は、病院及び飼い主が誠実に協議し、円満な解決に努めるものとします。</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jsmf7vvn2vko" w:id="12"/>
      <w:bookmarkEnd w:id="12"/>
      <w:r w:rsidDel="00000000" w:rsidR="00000000" w:rsidRPr="00000000">
        <w:rPr>
          <w:rFonts w:ascii="Arial Unicode MS" w:cs="Arial Unicode MS" w:eastAsia="Arial Unicode MS" w:hAnsi="Arial Unicode MS"/>
          <w:b w:val="1"/>
          <w:bCs w:val="1"/>
          <w:rtl w:val="0"/>
        </w:rPr>
        <w:t xml:space="preserve">確認欄</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私は、本確認書に記載された内容について説明を受け、その内容を理解したうえで確認しました。</w:t>
      </w:r>
    </w:p>
    <w:p w:rsidR="00000000" w:rsidDel="00000000" w:rsidP="00000000" w:rsidRDefault="00000000" w:rsidRPr="00000000" w14:paraId="0000006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【病院】</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【飼い主】</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令和　　　年　　　月　　　日</w:t>
      </w:r>
    </w:p>
    <w:p w:rsidR="00000000" w:rsidDel="00000000" w:rsidP="00000000" w:rsidRDefault="00000000" w:rsidRPr="00000000" w14:paraId="0000007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