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zicnfmbs712b" w:id="0"/>
      <w:bookmarkEnd w:id="0"/>
      <w:r w:rsidDel="00000000" w:rsidR="00000000" w:rsidRPr="00000000">
        <w:rPr>
          <w:rFonts w:ascii="Arial Unicode MS" w:cs="Arial Unicode MS" w:eastAsia="Arial Unicode MS" w:hAnsi="Arial Unicode MS"/>
          <w:b w:val="1"/>
          <w:bCs w:val="1"/>
          <w:sz w:val="44"/>
          <w:szCs w:val="44"/>
          <w:rtl w:val="0"/>
        </w:rPr>
        <w:t xml:space="preserve">セカンドオピニオン利用同意書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**○○動物病院（以下「当院」という。）**と、動物の飼い主（以下「飼い主」という。）は、セカンドオピニオンの利用について、次のとおり同意します。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mblx865vvh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本同意書は、飼い主が当院に対してセカンドオピニオンを求めるにあたり、その実施範囲、提供方法、責任範囲その他必要な事項を明確にし、円滑かつ適正な診療支援を行うことを目的とします。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8zm5mmdgwv3" w:id="2"/>
      <w:bookmarkEnd w:id="2"/>
      <w:r w:rsidDel="00000000" w:rsidR="00000000" w:rsidRPr="00000000">
        <w:rPr>
          <w:rFonts w:ascii="Arial Unicode MS" w:cs="Arial Unicode MS" w:eastAsia="Arial Unicode MS" w:hAnsi="Arial Unicode MS"/>
          <w:b w:val="1"/>
          <w:bCs w:val="1"/>
          <w:rtl w:val="0"/>
        </w:rPr>
        <w:t xml:space="preserve">第2条（セカンドオピニオンの内容）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セカンドオピニオンとは、既に他の動物病院等で診療を受けた内容について、診療記録、検査結果、画像資料その他提供資料を基に、当院が医学的見解及び助言を提供するものをいいます。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セカンドオピニオンは診断又は治療行為そのものではなく、診療方針に関する参考意見を提供するものです。</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当院は必要に応じ、追加資料の提出を求めることがあります。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rmkbjud3s8zy" w:id="3"/>
      <w:bookmarkEnd w:id="3"/>
      <w:r w:rsidDel="00000000" w:rsidR="00000000" w:rsidRPr="00000000">
        <w:rPr>
          <w:rFonts w:ascii="Arial Unicode MS" w:cs="Arial Unicode MS" w:eastAsia="Arial Unicode MS" w:hAnsi="Arial Unicode MS"/>
          <w:b w:val="1"/>
          <w:bCs w:val="1"/>
          <w:rtl w:val="0"/>
        </w:rPr>
        <w:t xml:space="preserve">第3条（対象動物）</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対象となる動物は次のとおりとします。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（1）動物名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（2）種類</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（3）品種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（4）年齢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（5）性別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（6）マイクロチップ番号（任意）</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a0hefdgs5gn2" w:id="4"/>
      <w:bookmarkEnd w:id="4"/>
      <w:r w:rsidDel="00000000" w:rsidR="00000000" w:rsidRPr="00000000">
        <w:rPr>
          <w:rFonts w:ascii="Arial Unicode MS" w:cs="Arial Unicode MS" w:eastAsia="Arial Unicode MS" w:hAnsi="Arial Unicode MS"/>
          <w:b w:val="1"/>
          <w:bCs w:val="1"/>
          <w:rtl w:val="0"/>
        </w:rPr>
        <w:t xml:space="preserve">第4条（飼い主の協力義務）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飼い主は、次の事項に協力するものとします。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（1）現在までの診療内容を正確に申告すること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（2）診療記録、検査結果、画像等を可能な範囲で提出すること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（3）重要事項を故意又は重大な過失により秘匿しないこと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（4）当院から求められた追加資料を提出すること</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wue1r12dk7m" w:id="5"/>
      <w:bookmarkEnd w:id="5"/>
      <w:r w:rsidDel="00000000" w:rsidR="00000000" w:rsidRPr="00000000">
        <w:rPr>
          <w:rFonts w:ascii="Arial Unicode MS" w:cs="Arial Unicode MS" w:eastAsia="Arial Unicode MS" w:hAnsi="Arial Unicode MS"/>
          <w:b w:val="1"/>
          <w:bCs w:val="1"/>
          <w:rtl w:val="0"/>
        </w:rPr>
        <w:t xml:space="preserve">第5条（意見の性質）</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当院が提供する内容は、提出資料及び診療時点の医学的知見に基づく専門的意見です。</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セカンドオピニオンは将来の治療結果を保証するものではありません。</w:t>
      </w:r>
    </w:p>
    <w:p w:rsidR="00000000" w:rsidDel="00000000" w:rsidP="00000000" w:rsidRDefault="00000000" w:rsidRPr="00000000" w14:paraId="0000002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他院と異なる診療方針又は見解となる場合があります。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cyv3xrkkkrd" w:id="6"/>
      <w:bookmarkEnd w:id="6"/>
      <w:r w:rsidDel="00000000" w:rsidR="00000000" w:rsidRPr="00000000">
        <w:rPr>
          <w:rFonts w:ascii="Arial Unicode MS" w:cs="Arial Unicode MS" w:eastAsia="Arial Unicode MS" w:hAnsi="Arial Unicode MS"/>
          <w:b w:val="1"/>
          <w:bCs w:val="1"/>
          <w:rtl w:val="0"/>
        </w:rPr>
        <w:t xml:space="preserve">第6条（診察及び検査）</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セカンドオピニオンは資料のみで行う場合があります。</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当院が必要と判断した場合には、対象動物の診察又は追加検査を提案することがあります。</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飼い主は追加診察又は検査を希望するか否かを自由に選択できます。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8fxvsofktsk" w:id="7"/>
      <w:bookmarkEnd w:id="7"/>
      <w:r w:rsidDel="00000000" w:rsidR="00000000" w:rsidRPr="00000000">
        <w:rPr>
          <w:rFonts w:ascii="Arial Unicode MS" w:cs="Arial Unicode MS" w:eastAsia="Arial Unicode MS" w:hAnsi="Arial Unicode MS"/>
          <w:b w:val="1"/>
          <w:bCs w:val="1"/>
          <w:rtl w:val="0"/>
        </w:rPr>
        <w:t xml:space="preserve">第7条（診療行為との関係）</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セカンドオピニオンのみでは治療契約は成立しません。</w:t>
      </w:r>
    </w:p>
    <w:p w:rsidR="00000000" w:rsidDel="00000000" w:rsidP="00000000" w:rsidRDefault="00000000" w:rsidRPr="00000000" w14:paraId="0000002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当院で治療を希望する場合は、別途診療契約又は診療申込みが必要となります。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lttgqdkmnov" w:id="8"/>
      <w:bookmarkEnd w:id="8"/>
      <w:r w:rsidDel="00000000" w:rsidR="00000000" w:rsidRPr="00000000">
        <w:rPr>
          <w:rFonts w:ascii="Arial Unicode MS" w:cs="Arial Unicode MS" w:eastAsia="Arial Unicode MS" w:hAnsi="Arial Unicode MS"/>
          <w:b w:val="1"/>
          <w:bCs w:val="1"/>
          <w:rtl w:val="0"/>
        </w:rPr>
        <w:t xml:space="preserve">第8条（診療情報の利用）</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当院はセカンドオピニオン実施のために必要な範囲で提出資料を利用します。</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法令に基づく場合を除き、飼い主の同意なく第三者へ提供しません。</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chhlp5ohgbq" w:id="9"/>
      <w:bookmarkEnd w:id="9"/>
      <w:r w:rsidDel="00000000" w:rsidR="00000000" w:rsidRPr="00000000">
        <w:rPr>
          <w:rFonts w:ascii="Arial Unicode MS" w:cs="Arial Unicode MS" w:eastAsia="Arial Unicode MS" w:hAnsi="Arial Unicode MS"/>
          <w:b w:val="1"/>
          <w:bCs w:val="1"/>
          <w:rtl w:val="0"/>
        </w:rPr>
        <w:t xml:space="preserve">第9条（費用）</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セカンドオピニオンの費用は当院所定の料金表によります。</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資料確認のみの場合と診察を伴う場合では料金が異なることがあります。</w:t>
      </w:r>
    </w:p>
    <w:p w:rsidR="00000000" w:rsidDel="00000000" w:rsidP="00000000" w:rsidRDefault="00000000" w:rsidRPr="00000000" w14:paraId="0000003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実施後は、法令又は当院が認める場合を除き返金できません。</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1cj4d2c1g0zj"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3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当院は提出資料に不足又は誤りがあることに起因する判断について責任を負いません。</w:t>
      </w:r>
    </w:p>
    <w:p w:rsidR="00000000" w:rsidDel="00000000" w:rsidP="00000000" w:rsidRDefault="00000000" w:rsidRPr="00000000" w14:paraId="0000003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セカンドオピニオンは参考意見であり、最終的な治療方針は飼い主及び主治医の判断によります。</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治療結果、症状の変化又は予後について保証するものではありません。</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緊急治療を必要とする場合は、速やかに主治医又は最寄りの動物病院を受診してください。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ychzchiaa9h" w:id="11"/>
      <w:bookmarkEnd w:id="11"/>
      <w:r w:rsidDel="00000000" w:rsidR="00000000" w:rsidRPr="00000000">
        <w:rPr>
          <w:rFonts w:ascii="Arial Unicode MS" w:cs="Arial Unicode MS" w:eastAsia="Arial Unicode MS" w:hAnsi="Arial Unicode MS"/>
          <w:b w:val="1"/>
          <w:bCs w:val="1"/>
          <w:rtl w:val="0"/>
        </w:rPr>
        <w:t xml:space="preserve">第11条（資料の返却）</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提出資料の返却方法については、当院所定の方法によるものとします。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1rlme2w4nisf"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当院は、取得した個人情報及び診療情報を、法令及び当院の個人情報保護方針に従い適切に管理します。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3bvj556qxf6d"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本同意書に定めのない事項又は疑義が生じた場合は、飼い主及び当院は誠意をもって協議し解決するものとします。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b108qriqtqvg"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本同意書に関して紛争が生じた場合は、当院所在地を管轄する地方裁判所又は簡易裁判所を第一審の専属的合意管轄裁判所とします。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私は、本同意書の内容について十分な説明を受け、理解した上で、セカンドオピニオンの利用に同意します。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【動物情報】</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獣医師名：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実施日：　　　年　　　月　　　日</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