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tujpexgli2w" w:id="0"/>
      <w:bookmarkEnd w:id="0"/>
      <w:r w:rsidDel="00000000" w:rsidR="00000000" w:rsidRPr="00000000">
        <w:rPr>
          <w:rFonts w:ascii="Arial Unicode MS" w:cs="Arial Unicode MS" w:eastAsia="Arial Unicode MS" w:hAnsi="Arial Unicode MS"/>
          <w:b w:val="1"/>
          <w:bCs w:val="1"/>
          <w:sz w:val="44"/>
          <w:szCs w:val="44"/>
          <w:rtl w:val="0"/>
        </w:rPr>
        <w:t xml:space="preserve">相談内容共有同意書（老人ホーム）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者（以下「甲」という。）と、________________（老人ホーム紹介事業者等。以下「乙」という。）は、老人ホーム・介護施設等の紹介及び入居支援サービスを円滑に実施するため、甲の相談内容及び個人情報等の共有に関し、次のとおり相談内容共有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oyw52k7lf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に対して提供する老人ホーム・介護施設等の紹介、入居相談、施設見学調整、入居支援その他これらに付随するサービス（以下「本サービス」という。）の実施に必要な範囲で、甲の相談内容及び関連情報を関係者へ共有することについて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0x27e8ygpno" w:id="2"/>
      <w:bookmarkEnd w:id="2"/>
      <w:r w:rsidDel="00000000" w:rsidR="00000000" w:rsidRPr="00000000">
        <w:rPr>
          <w:rFonts w:ascii="Arial Unicode MS" w:cs="Arial Unicode MS" w:eastAsia="Arial Unicode MS" w:hAnsi="Arial Unicode MS"/>
          <w:b w:val="1"/>
          <w:bCs w:val="1"/>
          <w:rtl w:val="0"/>
        </w:rPr>
        <w:t xml:space="preserve">第2条（共有する情報）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乙が共有することができる情報は、次の各号に掲げるものとする。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氏名、生年月日、住所、電話番号その他の基本情報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入居希望時期及び希望地域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希望する施設条件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要介護度、介護認定状況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身体状況及び生活状況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認知症その他の症状に関する情報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医療機関の受診状況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服薬状況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アレルギーその他健康上配慮が必要な事項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家族構成及び緊急連絡先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保証人又は身元引受人に関する情報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年金その他収入状況及び予算に関する情報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 その他施設選定又は入居支援に必要な情報</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2cxz3r45milq" w:id="3"/>
      <w:bookmarkEnd w:id="3"/>
      <w:r w:rsidDel="00000000" w:rsidR="00000000" w:rsidRPr="00000000">
        <w:rPr>
          <w:rFonts w:ascii="Arial Unicode MS" w:cs="Arial Unicode MS" w:eastAsia="Arial Unicode MS" w:hAnsi="Arial Unicode MS"/>
          <w:b w:val="1"/>
          <w:bCs w:val="1"/>
          <w:rtl w:val="0"/>
        </w:rPr>
        <w:t xml:space="preserve">第3条（情報共有先）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乙は、前条の情報を、次の各号に掲げる者へ必要最小限の範囲で共有することができる。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老人ホーム</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介護施設</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サービス付き高齢者向け住宅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グループホーム</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有料老人ホーム</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特別養護老人ホームその他介護施設</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医療機関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居宅介護支援事業所</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地域包括支援センター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ケアマネジャー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甲が共有を希望した家族又は代理人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本サービスの提供に必要な範囲で乙が提携する事業者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49d470hgj86d" w:id="4"/>
      <w:bookmarkEnd w:id="4"/>
      <w:r w:rsidDel="00000000" w:rsidR="00000000" w:rsidRPr="00000000">
        <w:rPr>
          <w:rFonts w:ascii="Arial Unicode MS" w:cs="Arial Unicode MS" w:eastAsia="Arial Unicode MS" w:hAnsi="Arial Unicode MS"/>
          <w:b w:val="1"/>
          <w:bCs w:val="1"/>
          <w:rtl w:val="0"/>
        </w:rPr>
        <w:t xml:space="preserve">第4条（共有目的）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情報共有は、次の目的に限り行うものとする。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入居相談への対応</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適切な施設選定</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空室確認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入居審査</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見学予約及び日程調整</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医療・介護体制の確認</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入居契約に関する調整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本サービスの品質向上</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法令に基づく対応</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0hjieoq50f8" w:id="5"/>
      <w:bookmarkEnd w:id="5"/>
      <w:r w:rsidDel="00000000" w:rsidR="00000000" w:rsidRPr="00000000">
        <w:rPr>
          <w:rFonts w:ascii="Arial Unicode MS" w:cs="Arial Unicode MS" w:eastAsia="Arial Unicode MS" w:hAnsi="Arial Unicode MS"/>
          <w:b w:val="1"/>
          <w:bCs w:val="1"/>
          <w:rtl w:val="0"/>
        </w:rPr>
        <w:t xml:space="preserve">第5条（共有方法）</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乙は、情報共有を次の方法により行うことができる。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書面</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電話</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電子メール</w:t>
      </w:r>
    </w:p>
    <w:p w:rsidR="00000000" w:rsidDel="00000000" w:rsidP="00000000" w:rsidRDefault="00000000" w:rsidRPr="00000000" w14:paraId="00000038">
      <w:pPr>
        <w:spacing w:after="240" w:before="240" w:lineRule="auto"/>
        <w:rPr>
          <w:sz w:val="20"/>
          <w:szCs w:val="20"/>
        </w:rPr>
      </w:pPr>
      <w:r w:rsidDel="00000000" w:rsidR="00000000" w:rsidRPr="00000000">
        <w:rPr>
          <w:sz w:val="20"/>
          <w:szCs w:val="20"/>
          <w:rtl w:val="0"/>
        </w:rPr>
        <w:t xml:space="preserve">(4) FAX</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セキュリティ対策を講じたクラウドサービス</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オンライン面談</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その他適切な方法</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4nnfozqghfa4" w:id="6"/>
      <w:bookmarkEnd w:id="6"/>
      <w:r w:rsidDel="00000000" w:rsidR="00000000" w:rsidRPr="00000000">
        <w:rPr>
          <w:rFonts w:ascii="Arial Unicode MS" w:cs="Arial Unicode MS" w:eastAsia="Arial Unicode MS" w:hAnsi="Arial Unicode MS"/>
          <w:b w:val="1"/>
          <w:bCs w:val="1"/>
          <w:rtl w:val="0"/>
        </w:rPr>
        <w:t xml:space="preserve">第6条（個人情報の管理）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乙は、個人情報保護法その他関係法令を遵守し、取得した情報を適切に管理する。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乙は、不正アクセス、漏えい、滅失又は毀損を防止するため、合理的な安全管理措置を講ずるものとする。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乙は、本サービス担当者その他必要最小限の者のみが情報を取り扱う体制を整備する。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htl2z9o0u2ai" w:id="7"/>
      <w:bookmarkEnd w:id="7"/>
      <w:r w:rsidDel="00000000" w:rsidR="00000000" w:rsidRPr="00000000">
        <w:rPr>
          <w:rFonts w:ascii="Arial Unicode MS" w:cs="Arial Unicode MS" w:eastAsia="Arial Unicode MS" w:hAnsi="Arial Unicode MS"/>
          <w:b w:val="1"/>
          <w:bCs w:val="1"/>
          <w:rtl w:val="0"/>
        </w:rPr>
        <w:t xml:space="preserve">第7条（第三者提供）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乙は、法令に基づく場合その他正当な理由がある場合を除き、本同意書に定める目的以外で第三者へ情報を提供しない。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oqj5f1egprt" w:id="8"/>
      <w:bookmarkEnd w:id="8"/>
      <w:r w:rsidDel="00000000" w:rsidR="00000000" w:rsidRPr="00000000">
        <w:rPr>
          <w:rFonts w:ascii="Arial Unicode MS" w:cs="Arial Unicode MS" w:eastAsia="Arial Unicode MS" w:hAnsi="Arial Unicode MS"/>
          <w:b w:val="1"/>
          <w:bCs w:val="1"/>
          <w:rtl w:val="0"/>
        </w:rPr>
        <w:t xml:space="preserve">第8条（情報内容の正確性）</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甲は、乙へ提供する情報について可能な限り正確な内容を提供するよう努めるものとする。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甲は、情報に変更が生じた場合は、速やかに乙へ通知するものとする。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b3bkxt6xxbni" w:id="9"/>
      <w:bookmarkEnd w:id="9"/>
      <w:r w:rsidDel="00000000" w:rsidR="00000000" w:rsidRPr="00000000">
        <w:rPr>
          <w:rFonts w:ascii="Arial Unicode MS" w:cs="Arial Unicode MS" w:eastAsia="Arial Unicode MS" w:hAnsi="Arial Unicode MS"/>
          <w:b w:val="1"/>
          <w:bCs w:val="1"/>
          <w:rtl w:val="0"/>
        </w:rPr>
        <w:t xml:space="preserve">第9条（同意の撤回）</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甲は、将来に向かって本同意を撤回することができる。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前項の場合であっても、撤回前に適法に行われた情報共有については有効とする。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同意の撤回により、本サービスの全部又は一部を提供できなくなる場合があることを甲は了承する。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8lyhv8v69bjz" w:id="10"/>
      <w:bookmarkEnd w:id="10"/>
      <w:r w:rsidDel="00000000" w:rsidR="00000000" w:rsidRPr="00000000">
        <w:rPr>
          <w:rFonts w:ascii="Arial Unicode MS" w:cs="Arial Unicode MS" w:eastAsia="Arial Unicode MS" w:hAnsi="Arial Unicode MS"/>
          <w:b w:val="1"/>
          <w:bCs w:val="1"/>
          <w:rtl w:val="0"/>
        </w:rPr>
        <w:t xml:space="preserve">第10条（情報の保存期間）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乙は、本サービス提供に必要な期間及び法令で保存が義務付けられる期間、情報を保存するものとする。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bd1vb8m7f9wh" w:id="11"/>
      <w:bookmarkEnd w:id="11"/>
      <w:r w:rsidDel="00000000" w:rsidR="00000000" w:rsidRPr="00000000">
        <w:rPr>
          <w:rFonts w:ascii="Arial Unicode MS" w:cs="Arial Unicode MS" w:eastAsia="Arial Unicode MS" w:hAnsi="Arial Unicode MS"/>
          <w:b w:val="1"/>
          <w:bCs w:val="1"/>
          <w:rtl w:val="0"/>
        </w:rPr>
        <w:t xml:space="preserve">第11条（情報の廃棄）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保存期間満了後又は利用目的が終了した場合、乙は法令に従い適切な方法で情報を廃棄又は匿名化するものとする。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3lxqig9xbk90"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乙は、本同意書に基づき取得した情報を秘密として管理し、本同意書及び法令で認められる場合を除き第三者へ漏えいしない。</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g4f1pagph2v4"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乙は、甲から提供された情報に基づき施設紹介等を行うものであり、施設への入居可否、医療判断、介護サービス内容又は施設運営について保証するものではない。</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el43dal3neoq"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甲又は乙は、本同意書に違反し相手方へ損害を与えた場合には、その責任に応じて賠償するものとする。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ikuner674ltc"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本同意書に定めのない事項又は解釈に疑義が生じた場合は、甲乙誠意をもって協議し解決する。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h1u9nk612ohi" w:id="16"/>
      <w:bookmarkEnd w:id="16"/>
      <w:r w:rsidDel="00000000" w:rsidR="00000000" w:rsidRPr="00000000">
        <w:rPr>
          <w:rFonts w:ascii="Arial Unicode MS" w:cs="Arial Unicode MS" w:eastAsia="Arial Unicode MS" w:hAnsi="Arial Unicode MS"/>
          <w:b w:val="1"/>
          <w:bCs w:val="1"/>
          <w:rtl w:val="0"/>
        </w:rPr>
        <w:t xml:space="preserve">第16条（準拠法及び合意管轄）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本同意書は日本法を準拠法とする。</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本同意書に関する紛争については、乙の本店所在地を管轄する地方裁判所又は簡易裁判所を第一審の専属的合意管轄裁判所とする。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ayfoxbhc95j8"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同意日</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【相談者（甲）】</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【紹介事業者（乙）】</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担当者：____________________________</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7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