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4hha7b9cxix" w:id="0"/>
      <w:bookmarkEnd w:id="0"/>
      <w:r w:rsidDel="00000000" w:rsidR="00000000" w:rsidRPr="00000000">
        <w:rPr>
          <w:rFonts w:ascii="Arial Unicode MS" w:cs="Arial Unicode MS" w:eastAsia="Arial Unicode MS" w:hAnsi="Arial Unicode MS"/>
          <w:b w:val="1"/>
          <w:bCs w:val="1"/>
          <w:sz w:val="44"/>
          <w:szCs w:val="44"/>
          <w:rtl w:val="0"/>
        </w:rPr>
        <w:t xml:space="preserve">施設担当者への情報提供同意書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担当者への情報提供同意書（以下「本同意書」という。）は、入居相談サービス提供事業者（以下「事業者」という。）が、利用希望者及びその家族等（以下「利用者」という。）から取得した情報を、老人ホームその他の高齢者向け施設（以下「施設」という。）へ提供することについて、必要事項を定めるもの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58k2qh73r59a"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事業者が利用者に対して適切な施設紹介、見学調整、入居相談その他これらに付随する支援を行うため、利用者に関する情報を施設担当者へ提供することについて、利用者の同意を得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syn4p9lnizln" w:id="2"/>
      <w:bookmarkEnd w:id="2"/>
      <w:r w:rsidDel="00000000" w:rsidR="00000000" w:rsidRPr="00000000">
        <w:rPr>
          <w:rFonts w:ascii="Arial Unicode MS" w:cs="Arial Unicode MS" w:eastAsia="Arial Unicode MS" w:hAnsi="Arial Unicode MS"/>
          <w:b w:val="1"/>
          <w:bCs w:val="1"/>
          <w:rtl w:val="0"/>
        </w:rPr>
        <w:t xml:space="preserve">第2条（提供する情報）</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事業者は、次の各号に掲げる情報のうち、施設紹介及び入居相談に必要な範囲で施設へ提供することができます。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（1）氏名、生年月日、年齢及び性別</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（2）住所及び居住地域</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（3）電話番号、電子メールその他の連絡先</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（4）要介護認定の状況</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（5）介護保険の利用状況</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（6）身体状況及び健康状態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（7）既往歴、持病及び服薬状況</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（8）認知症の状況その他日常生活に関する情報</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（9）生活習慣、食事形態、アレルギーその他生活上配慮が必要な事項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（10）希望する施設条件及び入居希望時期</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（11）家族構成及び緊急連絡先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（12）その他施設紹介及び入居相談に必要と認められる情報</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2agey6vwz1ib" w:id="3"/>
      <w:bookmarkEnd w:id="3"/>
      <w:r w:rsidDel="00000000" w:rsidR="00000000" w:rsidRPr="00000000">
        <w:rPr>
          <w:rFonts w:ascii="Arial Unicode MS" w:cs="Arial Unicode MS" w:eastAsia="Arial Unicode MS" w:hAnsi="Arial Unicode MS"/>
          <w:b w:val="1"/>
          <w:bCs w:val="1"/>
          <w:rtl w:val="0"/>
        </w:rPr>
        <w:t xml:space="preserve">第3条（情報提供の目的）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事業者は、次の目的のために情報を提供します。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（1）施設への入居可否の検討</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（2）空室状況及び受入条件の確認</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（3）施設見学及び面談の調整</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（4）入居に必要な事前審査</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（5）入居契約に向けた準備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（6）その他施設紹介業務に付随する事項</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jvixjeowxc6r" w:id="4"/>
      <w:bookmarkEnd w:id="4"/>
      <w:r w:rsidDel="00000000" w:rsidR="00000000" w:rsidRPr="00000000">
        <w:rPr>
          <w:rFonts w:ascii="Arial Unicode MS" w:cs="Arial Unicode MS" w:eastAsia="Arial Unicode MS" w:hAnsi="Arial Unicode MS"/>
          <w:b w:val="1"/>
          <w:bCs w:val="1"/>
          <w:rtl w:val="0"/>
        </w:rPr>
        <w:t xml:space="preserve">第4条（情報提供先）</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情報提供先は、利用者が紹介を希望する施設又は利用者の希望条件に適合すると事業者が判断した施設の担当者とします。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ncx1hkavokog" w:id="5"/>
      <w:bookmarkEnd w:id="5"/>
      <w:r w:rsidDel="00000000" w:rsidR="00000000" w:rsidRPr="00000000">
        <w:rPr>
          <w:rFonts w:ascii="Arial Unicode MS" w:cs="Arial Unicode MS" w:eastAsia="Arial Unicode MS" w:hAnsi="Arial Unicode MS"/>
          <w:b w:val="1"/>
          <w:bCs w:val="1"/>
          <w:rtl w:val="0"/>
        </w:rPr>
        <w:t xml:space="preserve">第5条（情報提供方法）</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情報は、次のいずれかの方法により提供されます。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（1）書面</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（2）電子メール</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（3）FAX</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（4）専用システム</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（5）電話</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（6）その他合理的かつ安全な方法</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624ylpt1vsdb" w:id="6"/>
      <w:bookmarkEnd w:id="6"/>
      <w:r w:rsidDel="00000000" w:rsidR="00000000" w:rsidRPr="00000000">
        <w:rPr>
          <w:rFonts w:ascii="Arial Unicode MS" w:cs="Arial Unicode MS" w:eastAsia="Arial Unicode MS" w:hAnsi="Arial Unicode MS"/>
          <w:b w:val="1"/>
          <w:bCs w:val="1"/>
          <w:rtl w:val="0"/>
        </w:rPr>
        <w:t xml:space="preserve">第6条（提供先における利用）</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施設は、提供された情報を次の目的以外に利用してはなりません。</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（1）入居相談</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（2）受入可否の判断</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（3）見学及び面談の実施</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（4）入居手続</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（5）法令に基づく対応</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xq67yc1emjo7" w:id="7"/>
      <w:bookmarkEnd w:id="7"/>
      <w:r w:rsidDel="00000000" w:rsidR="00000000" w:rsidRPr="00000000">
        <w:rPr>
          <w:rFonts w:ascii="Arial Unicode MS" w:cs="Arial Unicode MS" w:eastAsia="Arial Unicode MS" w:hAnsi="Arial Unicode MS"/>
          <w:b w:val="1"/>
          <w:bCs w:val="1"/>
          <w:rtl w:val="0"/>
        </w:rPr>
        <w:t xml:space="preserve">第7条（個人情報の管理）</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事業者は、個人情報保護法その他関係法令を遵守し、取得した情報を適切に管理します。</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また、施設に対しても適切な管理を求めるものとします。</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4kfsca7go5l7" w:id="8"/>
      <w:bookmarkEnd w:id="8"/>
      <w:r w:rsidDel="00000000" w:rsidR="00000000" w:rsidRPr="00000000">
        <w:rPr>
          <w:rFonts w:ascii="Arial Unicode MS" w:cs="Arial Unicode MS" w:eastAsia="Arial Unicode MS" w:hAnsi="Arial Unicode MS"/>
          <w:b w:val="1"/>
          <w:bCs w:val="1"/>
          <w:rtl w:val="0"/>
        </w:rPr>
        <w:t xml:space="preserve">第8条（第三者提供への同意）</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利用者は、本同意書に基づき、事業者が施設担当者へ必要な範囲で個人情報を提供することに同意します。</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5pieyry1icsm" w:id="9"/>
      <w:bookmarkEnd w:id="9"/>
      <w:r w:rsidDel="00000000" w:rsidR="00000000" w:rsidRPr="00000000">
        <w:rPr>
          <w:rFonts w:ascii="Arial Unicode MS" w:cs="Arial Unicode MS" w:eastAsia="Arial Unicode MS" w:hAnsi="Arial Unicode MS"/>
          <w:b w:val="1"/>
          <w:bCs w:val="1"/>
          <w:rtl w:val="0"/>
        </w:rPr>
        <w:t xml:space="preserve">第9条（任意性）</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本同意は利用者の自由意思によるものです。</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ただし、必要な情報の提供に同意いただけない場合には、施設紹介、受入可否の確認、見学予約その他のサービスの全部又は一部を提供できない場合があります。</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tzq7dlc801a0" w:id="10"/>
      <w:bookmarkEnd w:id="10"/>
      <w:r w:rsidDel="00000000" w:rsidR="00000000" w:rsidRPr="00000000">
        <w:rPr>
          <w:rFonts w:ascii="Arial Unicode MS" w:cs="Arial Unicode MS" w:eastAsia="Arial Unicode MS" w:hAnsi="Arial Unicode MS"/>
          <w:b w:val="1"/>
          <w:bCs w:val="1"/>
          <w:rtl w:val="0"/>
        </w:rPr>
        <w:t xml:space="preserve">第10条（同意の撤回）</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利用者は、法令に別段の定めがある場合を除き、事業者へ申し出ることにより、将来に向かって本同意を撤回することができます。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ただし、撤回前に既に施設へ提供された情報については、回収又は削除を保証するものではありません。</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pPr>
      <w:bookmarkStart w:colFirst="0" w:colLast="0" w:name="_d2n7vza0bk44" w:id="11"/>
      <w:bookmarkEnd w:id="11"/>
      <w:r w:rsidDel="00000000" w:rsidR="00000000" w:rsidRPr="00000000">
        <w:rPr>
          <w:rFonts w:ascii="Arial Unicode MS" w:cs="Arial Unicode MS" w:eastAsia="Arial Unicode MS" w:hAnsi="Arial Unicode MS"/>
          <w:b w:val="1"/>
          <w:bCs w:val="1"/>
          <w:rtl w:val="0"/>
        </w:rPr>
        <w:t xml:space="preserve">第11条（情報の正確性）</w:t>
      </w: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利用者は、提供した情報が可能な限り正確であるよう努めるものとし、内容に変更が生じた場合には速やかに事業者へ通知するものとします。</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j1pvz1prn0bv" w:id="12"/>
      <w:bookmarkEnd w:id="12"/>
      <w:r w:rsidDel="00000000" w:rsidR="00000000" w:rsidRPr="00000000">
        <w:rPr>
          <w:rFonts w:ascii="Arial Unicode MS" w:cs="Arial Unicode MS" w:eastAsia="Arial Unicode MS" w:hAnsi="Arial Unicode MS"/>
          <w:b w:val="1"/>
          <w:bCs w:val="1"/>
          <w:rtl w:val="0"/>
        </w:rPr>
        <w:t xml:space="preserve">第12条（免責）</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事業者は、利用者から提供された情報に基づいて施設へ紹介を行いますが、施設への入居を保証するものではありません。</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また、施設が独自の判断により受入可否を決定することについて責任を負いません。</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zae6x2qzdrhe"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本同意書に定めのない事項又は解釈について疑義が生じた場合は、利用者及び事業者は誠実に協議し、解決を図るものとします。</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9okw29ahv7az" w:id="14"/>
      <w:bookmarkEnd w:id="14"/>
      <w:r w:rsidDel="00000000" w:rsidR="00000000" w:rsidRPr="00000000">
        <w:rPr>
          <w:rFonts w:ascii="Arial Unicode MS" w:cs="Arial Unicode MS" w:eastAsia="Arial Unicode MS" w:hAnsi="Arial Unicode MS"/>
          <w:b w:val="1"/>
          <w:bCs w:val="1"/>
          <w:rtl w:val="0"/>
        </w:rPr>
        <w:t xml:space="preserve">同意欄</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私は、本同意書の内容について説明を受け、十分に理解した上で、施設担当者への情報提供について同意します。</w:t>
      </w:r>
    </w:p>
    <w:p w:rsidR="00000000" w:rsidDel="00000000" w:rsidP="00000000" w:rsidRDefault="00000000" w:rsidRPr="00000000" w14:paraId="0000004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F">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同意日</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6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利用者</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代理人（署名する場合）</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事業者</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7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