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qelr28xwhn1p" w:id="0"/>
      <w:bookmarkEnd w:id="0"/>
      <w:r w:rsidDel="00000000" w:rsidR="00000000" w:rsidRPr="00000000">
        <w:rPr>
          <w:rFonts w:ascii="Arial Unicode MS" w:cs="Arial Unicode MS" w:eastAsia="Arial Unicode MS" w:hAnsi="Arial Unicode MS"/>
          <w:b w:val="1"/>
          <w:bCs w:val="1"/>
          <w:sz w:val="44"/>
          <w:szCs w:val="44"/>
          <w:rtl w:val="0"/>
        </w:rPr>
        <w:t xml:space="preserve">薬剤師業務委託契約書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●●株式会社（以下「甲」という。）と、●●（以下「乙」という。）は、薬剤師業務の委託に関し、次のとおり薬剤師業務委託契約（以下「本契約」という。）を締結する。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2poac1euaq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本契約は、甲が運営する薬局又は関連施設において必要となる薬剤師業務について、甲が乙に対し業務を委託し、乙がこれを受託する条件を定め、両当事者の権利義務関係を明確にすることを目的とする。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qx69du4epg"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乙が本契約に基づき行う業務（以下「本業務」という。）は、次に掲げる薬剤師業務の全部又は一部とする。</w:t>
        <w:br w:type="textWrapping"/>
        <w:t xml:space="preserve">(1) 処方箋に基づく調剤業務</w:t>
        <w:br w:type="textWrapping"/>
        <w:t xml:space="preserve">(2) 服薬指導及び薬歴管理</w:t>
        <w:br w:type="textWrapping"/>
        <w:t xml:space="preserve">(3) 医薬品の管理、情報提供及び安全使用に関する業務</w:t>
        <w:br w:type="textWrapping"/>
        <w:t xml:space="preserve">(4) その他、甲乙協議のうえ合意した薬剤師業務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乙は、本業務を遂行するにあたり、薬機法、薬剤師法その他関係法令および業界ガイドラインを遵守するものとする。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ol3mcqj1w7c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乙は、自己の専門的知識及び技能に基づき、善良な管理者の注意をもって本業務を遂行する。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本契約は業務委託契約であり、甲乙間に雇用関係が成立するものではない。</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qqtzkk15s4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第4条（業務時間及び場所）</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本業務の実施日、時間帯及び場所は、甲乙協議のうえ別途定めるものとする。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業務上の都合により変更が生じる場合には、甲乙は事前に協議し、相互に合理的な調整を行うものとする。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6n8j0azm6rm"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報酬の支払方法、支払期限及び振込手数料の負担については、甲乙協議のうえ定める。</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4iwzi53l73nc"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本業務の遂行に通常必要となる費用については、原則として乙の負担とする。ただし、甲乙が別途合意した費用については、この限りではない。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eqxkp27oyaf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1ki60z9zxnj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乙は、本業務に関連して知り得た甲又は患者等の個人情報、業務情報その他一切の非公開情報を、第三者に開示又は漏えいしてはならない。</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dk0qpkfhbxk5"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乙は、患者の個人情報について、関係法令及び甲の定める個人情報保護方針を遵守し、適切に管理するものとする。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qlsc10cfghp0"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第10条（責任及び損害賠償）</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乙は、本業務の遂行に起因して甲又は第三者に損害を与えた場合、自己の責任と負担においてこれを賠償する。</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ただし、甲の指示又は設備等に起因する損害については、この限りではない。</w:t>
      </w:r>
    </w:p>
    <w:p w:rsidR="00000000" w:rsidDel="00000000" w:rsidP="00000000" w:rsidRDefault="00000000" w:rsidRPr="00000000" w14:paraId="0000002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2f8gacrnrcn0"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7gs6zgnfhhpn"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甲又は乙は、相手方が本契約に違反し、相当期間を定めて是正を求めたにもかかわらず改善されない場合には、本契約の全部又は一部を解除することができる。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lhiixevo09mw"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甲及び乙は、自らが反社会的勢力に該当しないこと、また将来にわたっても関係を持たないことを表明し、保証する。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tcjdvc10p7am"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本契約に定めのない事項又は解釈に疑義が生じた場合には、甲乙誠意をもって協議し、円満に解決を図るものとする。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v9n0ps39g1kf"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