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nlcis6cm61d" w:id="0"/>
      <w:bookmarkEnd w:id="0"/>
      <w:r w:rsidDel="00000000" w:rsidR="00000000" w:rsidRPr="00000000">
        <w:rPr>
          <w:rFonts w:ascii="Arial Unicode MS" w:cs="Arial Unicode MS" w:eastAsia="Arial Unicode MS" w:hAnsi="Arial Unicode MS"/>
          <w:b w:val="1"/>
          <w:bCs w:val="1"/>
          <w:sz w:val="44"/>
          <w:szCs w:val="44"/>
          <w:rtl w:val="0"/>
        </w:rPr>
        <w:t xml:space="preserve">ライフプラン相談申込書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本申込書は、ライフプラン相談サービスの利用申込み及び相談実施に必要な事項を確認することを目的とします。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6jnn8w8t12r" w:id="1"/>
      <w:bookmarkEnd w:id="1"/>
      <w:r w:rsidDel="00000000" w:rsidR="00000000" w:rsidRPr="00000000">
        <w:rPr>
          <w:rFonts w:ascii="Arial Unicode MS" w:cs="Arial Unicode MS" w:eastAsia="Arial Unicode MS" w:hAnsi="Arial Unicode MS"/>
          <w:b w:val="1"/>
          <w:bCs w:val="1"/>
          <w:rtl w:val="0"/>
        </w:rPr>
        <w:t xml:space="preserve">第1条（申込者）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私は、以下の内容を確認のうえ、ライフプラン相談サービスへの申込みを行います。</w:t>
      </w:r>
    </w:p>
    <w:p w:rsidR="00000000" w:rsidDel="00000000" w:rsidP="00000000" w:rsidRDefault="00000000" w:rsidRPr="00000000" w14:paraId="0000000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sjtsh1crgh6z" w:id="2"/>
      <w:bookmarkEnd w:id="2"/>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euirbz5888go" w:id="3"/>
      <w:bookmarkEnd w:id="3"/>
      <w:r w:rsidDel="00000000" w:rsidR="00000000" w:rsidRPr="00000000">
        <w:rPr>
          <w:rFonts w:ascii="Arial Unicode MS" w:cs="Arial Unicode MS" w:eastAsia="Arial Unicode MS" w:hAnsi="Arial Unicode MS"/>
          <w:b w:val="1"/>
          <w:bCs w:val="1"/>
          <w:color w:val="000000"/>
          <w:sz w:val="24"/>
          <w:szCs w:val="24"/>
          <w:rtl w:val="0"/>
        </w:rPr>
        <w:t xml:space="preserve">お客様情報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勤務先（任意）：</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家族構成：</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c3danx3lllyd" w:id="4"/>
      <w:bookmarkEnd w:id="4"/>
      <w:r w:rsidDel="00000000" w:rsidR="00000000" w:rsidRPr="00000000">
        <w:rPr>
          <w:rFonts w:ascii="Arial Unicode MS" w:cs="Arial Unicode MS" w:eastAsia="Arial Unicode MS" w:hAnsi="Arial Unicode MS"/>
          <w:b w:val="1"/>
          <w:bCs w:val="1"/>
          <w:rtl w:val="0"/>
        </w:rPr>
        <w:t xml:space="preserve">第2条（相談内容）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希望する相談内容（該当するものにチェック）</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家計の見直し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教育資金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住宅購入・住宅ローン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保険の見直し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老後資金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資産形成・積立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NISA・iDeCo</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相続・贈与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ライフプランシミュレーション</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s4lfoqwe3ot" w:id="5"/>
      <w:bookmarkEnd w:id="5"/>
      <w:r w:rsidDel="00000000" w:rsidR="00000000" w:rsidRPr="00000000">
        <w:rPr>
          <w:rFonts w:ascii="Arial Unicode MS" w:cs="Arial Unicode MS" w:eastAsia="Arial Unicode MS" w:hAnsi="Arial Unicode MS"/>
          <w:b w:val="1"/>
          <w:bCs w:val="1"/>
          <w:rtl w:val="0"/>
        </w:rPr>
        <w:t xml:space="preserve">第3条（相談方法）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希望する相談方法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対面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オンライン</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電話</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希望日時</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第1希望：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第2希望：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第3希望：</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k9kdqft0aqv" w:id="6"/>
      <w:bookmarkEnd w:id="6"/>
      <w:r w:rsidDel="00000000" w:rsidR="00000000" w:rsidRPr="00000000">
        <w:rPr>
          <w:rFonts w:ascii="Arial Unicode MS" w:cs="Arial Unicode MS" w:eastAsia="Arial Unicode MS" w:hAnsi="Arial Unicode MS"/>
          <w:b w:val="1"/>
          <w:bCs w:val="1"/>
          <w:rtl w:val="0"/>
        </w:rPr>
        <w:t xml:space="preserve">第4条（相談に必要な情報提供）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申込者は、相談内容に応じて必要な情報を可能な範囲で提供するものとします。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提供をお願いする場合がある資料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・収入に関する資料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・支出状況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・保険証券</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・住宅ローン資料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・資産状況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・年金情報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・その他相談に必要な資料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なお、資料の提出は任意ですが、提出内容により相談内容の精度が異なる場合があります。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l6pxar228w2f" w:id="7"/>
      <w:bookmarkEnd w:id="7"/>
      <w:r w:rsidDel="00000000" w:rsidR="00000000" w:rsidRPr="00000000">
        <w:rPr>
          <w:rFonts w:ascii="Arial Unicode MS" w:cs="Arial Unicode MS" w:eastAsia="Arial Unicode MS" w:hAnsi="Arial Unicode MS"/>
          <w:b w:val="1"/>
          <w:bCs w:val="1"/>
          <w:rtl w:val="0"/>
        </w:rPr>
        <w:t xml:space="preserve">第5条（相談サービスの内容）</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相談は、申込者から提供された情報をもとに一般的なライフプランに関する助言及び情報提供を行うものです。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個別の税務、法務又は医療上の判断を行うものではありません。</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s9zrwflo6x7h" w:id="8"/>
      <w:bookmarkEnd w:id="8"/>
      <w:r w:rsidDel="00000000" w:rsidR="00000000" w:rsidRPr="00000000">
        <w:rPr>
          <w:rFonts w:ascii="Arial Unicode MS" w:cs="Arial Unicode MS" w:eastAsia="Arial Unicode MS" w:hAnsi="Arial Unicode MS"/>
          <w:b w:val="1"/>
          <w:bCs w:val="1"/>
          <w:rtl w:val="0"/>
        </w:rPr>
        <w:t xml:space="preserve">第6条（費用）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相談料金</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有料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現金</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銀行振込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クレジットカード</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3a6wgd5u71h" w:id="9"/>
      <w:bookmarkEnd w:id="9"/>
      <w:r w:rsidDel="00000000" w:rsidR="00000000" w:rsidRPr="00000000">
        <w:rPr>
          <w:rFonts w:ascii="Arial Unicode MS" w:cs="Arial Unicode MS" w:eastAsia="Arial Unicode MS" w:hAnsi="Arial Unicode MS"/>
          <w:b w:val="1"/>
          <w:bCs w:val="1"/>
          <w:rtl w:val="0"/>
        </w:rPr>
        <w:t xml:space="preserve">第7条（キャンセル）</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相談日の変更又はキャンセルを希望する場合は、事前に連絡するものとします。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キャンセル料の有無</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guph9qsszvj9" w:id="10"/>
      <w:bookmarkEnd w:id="10"/>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取得した個人情報は、次の目的の範囲内で利用します。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（1）ライフプラン相談の実施</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（2）本人確認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（3）相談記録の管理</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（4）サービス改善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（5）法令に基づく対応</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法令に基づく場合を除き、本人の同意なく第三者へ提供しません。</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v1u4qppfafuo" w:id="11"/>
      <w:bookmarkEnd w:id="11"/>
      <w:r w:rsidDel="00000000" w:rsidR="00000000" w:rsidRPr="00000000">
        <w:rPr>
          <w:rFonts w:ascii="Arial Unicode MS" w:cs="Arial Unicode MS" w:eastAsia="Arial Unicode MS" w:hAnsi="Arial Unicode MS"/>
          <w:b w:val="1"/>
          <w:bCs w:val="1"/>
          <w:rtl w:val="0"/>
        </w:rPr>
        <w:t xml:space="preserve">第9条（相談結果について）</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相談内容及び提案は、申込者から提供された情報を前提として作成されます。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提供情報に誤り又は不足がある場合、相談結果に影響が生じることがあります。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6bs682ec42p6" w:id="12"/>
      <w:bookmarkEnd w:id="12"/>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相談で提供される内容は、将来の収益、資産形成、保険給付、税務上の取扱いその他の結果を保証するものではありません。</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金融商品への投資、保険加入、住宅購入その他重要な意思決定は、申込者自身の責任で判断するものとします。</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y7b48mrgj4an" w:id="13"/>
      <w:bookmarkEnd w:id="13"/>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申込者は、自ら又は関係者が反社会的勢力ではないことを表明し、将来にわたっても該当しないことを保証します。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ubfqu0bu6hne" w:id="14"/>
      <w:bookmarkEnd w:id="14"/>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本申込書に定めのない事項又は疑義が生じた場合は、当事者間で誠実に協議し解決するものとします。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1"/>
        <w:keepNext w:val="0"/>
        <w:keepLines w:val="0"/>
        <w:spacing w:before="480" w:lineRule="auto"/>
        <w:rPr>
          <w:b w:val="1"/>
          <w:bCs w:val="1"/>
          <w:sz w:val="44"/>
          <w:szCs w:val="44"/>
        </w:rPr>
      </w:pPr>
      <w:bookmarkStart w:colFirst="0" w:colLast="0" w:name="_de4b515utitj" w:id="15"/>
      <w:bookmarkEnd w:id="15"/>
      <w:r w:rsidDel="00000000" w:rsidR="00000000" w:rsidRPr="00000000">
        <w:rPr>
          <w:rFonts w:ascii="Arial Unicode MS" w:cs="Arial Unicode MS" w:eastAsia="Arial Unicode MS" w:hAnsi="Arial Unicode MS"/>
          <w:b w:val="1"/>
          <w:bCs w:val="1"/>
          <w:sz w:val="44"/>
          <w:szCs w:val="44"/>
          <w:rtl w:val="0"/>
        </w:rPr>
        <w:t xml:space="preserve">確認事項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私は、本申込書の内容を確認し、内容に同意のうえライフプラン相談を申し込みます。</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1"/>
        <w:keepNext w:val="0"/>
        <w:keepLines w:val="0"/>
        <w:spacing w:before="480" w:lineRule="auto"/>
        <w:rPr>
          <w:b w:val="1"/>
          <w:bCs w:val="1"/>
          <w:sz w:val="44"/>
          <w:szCs w:val="44"/>
        </w:rPr>
      </w:pPr>
      <w:bookmarkStart w:colFirst="0" w:colLast="0" w:name="_wqbuz4ibht9i" w:id="16"/>
      <w:bookmarkEnd w:id="16"/>
      <w:r w:rsidDel="00000000" w:rsidR="00000000" w:rsidRPr="00000000">
        <w:rPr>
          <w:rFonts w:ascii="Arial Unicode MS" w:cs="Arial Unicode MS" w:eastAsia="Arial Unicode MS" w:hAnsi="Arial Unicode MS"/>
          <w:b w:val="1"/>
          <w:bCs w:val="1"/>
          <w:sz w:val="44"/>
          <w:szCs w:val="44"/>
          <w:rtl w:val="0"/>
        </w:rPr>
        <w:t xml:space="preserve">事業者記入欄</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相談日時：</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相談方法：</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相談内容：</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