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op18is7xld7y" w:id="0"/>
      <w:bookmarkEnd w:id="0"/>
      <w:r w:rsidDel="00000000" w:rsidR="00000000" w:rsidRPr="00000000">
        <w:rPr>
          <w:rFonts w:ascii="Arial Unicode MS" w:cs="Arial Unicode MS" w:eastAsia="Arial Unicode MS" w:hAnsi="Arial Unicode MS"/>
          <w:b w:val="1"/>
          <w:bCs w:val="1"/>
          <w:sz w:val="44"/>
          <w:szCs w:val="44"/>
          <w:rtl w:val="0"/>
        </w:rPr>
        <w:t xml:space="preserve">コンプライアンス遵守に関する確認書</w:t>
        <w:br w:type="textWrapping"/>
      </w:r>
      <w:r w:rsidDel="00000000" w:rsidR="00000000" w:rsidRPr="00000000">
        <w:rPr>
          <w:rFonts w:ascii="Arial Unicode MS" w:cs="Arial Unicode MS" w:eastAsia="Arial Unicode MS" w:hAnsi="Arial Unicode MS"/>
          <w:b w:val="1"/>
          <w:bCs w:val="1"/>
          <w:sz w:val="32"/>
          <w:szCs w:val="32"/>
          <w:rtl w:val="0"/>
        </w:rPr>
        <w:t xml:space="preserve">（保険代理店）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の保険代理店業務に従事するに当たり、法令及び社内規程等を遵守し、適正な業務運営を行うことを確認するため、次のとおりコンプライアンス遵守に関する確認書（以下「本確認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fpya3kmbjm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保険代理店業務を遂行するに当たり、保険業法その他関係法令、監督指針、所属保険会社の規程及び甲が定める各種規程を遵守し、顧客保護及び適正な業務運営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jg4h52z6nrj" w:id="2"/>
      <w:bookmarkEnd w:id="2"/>
      <w:r w:rsidDel="00000000" w:rsidR="00000000" w:rsidRPr="00000000">
        <w:rPr>
          <w:rFonts w:ascii="Arial Unicode MS" w:cs="Arial Unicode MS" w:eastAsia="Arial Unicode MS" w:hAnsi="Arial Unicode MS"/>
          <w:b w:val="1"/>
          <w:bCs w:val="1"/>
          <w:rtl w:val="0"/>
        </w:rPr>
        <w:t xml:space="preserve">第2条（適用対象）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本確認書は、乙が甲の代理店業務に従事する期間中に行う次の業務に適用する。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保険募集業務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保険契約の募集及び締結補助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顧客対応及び契約管理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保険会社との連絡・調整業務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個人情報の取得及び管理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その他保険代理店業務に付随する一切の業務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i2dqmpgarij" w:id="3"/>
      <w:bookmarkEnd w:id="3"/>
      <w:r w:rsidDel="00000000" w:rsidR="00000000" w:rsidRPr="00000000">
        <w:rPr>
          <w:rFonts w:ascii="Arial Unicode MS" w:cs="Arial Unicode MS" w:eastAsia="Arial Unicode MS" w:hAnsi="Arial Unicode MS"/>
          <w:b w:val="1"/>
          <w:bCs w:val="1"/>
          <w:rtl w:val="0"/>
        </w:rPr>
        <w:t xml:space="preserve">第3条（法令等の遵守）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乙は、業務遂行に当たり、次の事項を遵守する。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保険業法その他関係法令</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金融商品販売等に関する法令</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個人情報保護法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犯罪による収益の移転防止に関する法令</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消費者契約法その他消費者保護関連法令</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所属保険会社の規程、募集マニュアル及びガイドライン</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甲が定める社内規程及びコンプライアンス規程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hadf6qlxrkbh" w:id="4"/>
      <w:bookmarkEnd w:id="4"/>
      <w:r w:rsidDel="00000000" w:rsidR="00000000" w:rsidRPr="00000000">
        <w:rPr>
          <w:rFonts w:ascii="Arial Unicode MS" w:cs="Arial Unicode MS" w:eastAsia="Arial Unicode MS" w:hAnsi="Arial Unicode MS"/>
          <w:b w:val="1"/>
          <w:bCs w:val="1"/>
          <w:rtl w:val="0"/>
        </w:rPr>
        <w:t xml:space="preserve">第4条（顧客本位の業務運営）</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乙は、顧客の利益を最優先とし、次の事項を遵守する。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顧客の意向を適切に把握すること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顧客に適した商品を提案すること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不利益事項を適切に説明すること</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虚偽又は誤解を招く説明を行わないこと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強引又は不当な勧誘を行わないこと</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ybopk5a19gsr"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法令違反となる募集行為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保険会社の承認を受けていない説明又は広告</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虚偽説明又は重要事項の不告知</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契約者名義の無断使用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顧客情報の私的利用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保険料その他金銭の不正な受領又は流用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利益供与その他不適切な営業行為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その他コンプライアンス上問題となる行為</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2ol9h2miu0s" w:id="6"/>
      <w:bookmarkEnd w:id="6"/>
      <w:r w:rsidDel="00000000" w:rsidR="00000000" w:rsidRPr="00000000">
        <w:rPr>
          <w:rFonts w:ascii="Arial Unicode MS" w:cs="Arial Unicode MS" w:eastAsia="Arial Unicode MS" w:hAnsi="Arial Unicode MS"/>
          <w:b w:val="1"/>
          <w:bCs w:val="1"/>
          <w:rtl w:val="0"/>
        </w:rPr>
        <w:t xml:space="preserve">第6条（個人情報の保護）</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乙は、業務上知り得た顧客情報及び個人情報について、法令及び甲の定める管理基準に従い適切に管理しなければならない。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乙は、個人情報を業務目的以外に利用し、又は第三者へ提供してはならない。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乙は、情報漏えい等のおそれを認識した場合には、直ちに甲へ報告しなければならない。</w:t>
      </w:r>
    </w:p>
    <w:p w:rsidR="00000000" w:rsidDel="00000000" w:rsidP="00000000" w:rsidRDefault="00000000" w:rsidRPr="00000000" w14:paraId="0000003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grc126h9eiw6" w:id="7"/>
      <w:bookmarkEnd w:id="7"/>
      <w:r w:rsidDel="00000000" w:rsidR="00000000" w:rsidRPr="00000000">
        <w:rPr>
          <w:rFonts w:ascii="Arial Unicode MS" w:cs="Arial Unicode MS" w:eastAsia="Arial Unicode MS" w:hAnsi="Arial Unicode MS"/>
          <w:b w:val="1"/>
          <w:bCs w:val="1"/>
          <w:rtl w:val="0"/>
        </w:rPr>
        <w:t xml:space="preserve">第7条（利益相反の防止）</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乙は、自ら又は第三者の利益を優先し、顧客の利益を害する行為を行ってはならない。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利益相反のおそれが生じた場合には、速やかに甲へ報告し、その指示に従うものとする。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xhkn5l9dkbd7" w:id="8"/>
      <w:bookmarkEnd w:id="8"/>
      <w:r w:rsidDel="00000000" w:rsidR="00000000" w:rsidRPr="00000000">
        <w:rPr>
          <w:rFonts w:ascii="Arial Unicode MS" w:cs="Arial Unicode MS" w:eastAsia="Arial Unicode MS" w:hAnsi="Arial Unicode MS"/>
          <w:b w:val="1"/>
          <w:bCs w:val="1"/>
          <w:rtl w:val="0"/>
        </w:rPr>
        <w:t xml:space="preserve">第8条（反社会的勢力の排除）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乙は、自ら又は関係者が反社会的勢力に該当しないことを表明し、将来にわたっても該当しないことを保証する。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乙は、反社会的勢力との取引、資金提供その他一切の関係を有してはならない。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chopzojonhi4" w:id="9"/>
      <w:bookmarkEnd w:id="9"/>
      <w:r w:rsidDel="00000000" w:rsidR="00000000" w:rsidRPr="00000000">
        <w:rPr>
          <w:rFonts w:ascii="Arial Unicode MS" w:cs="Arial Unicode MS" w:eastAsia="Arial Unicode MS" w:hAnsi="Arial Unicode MS"/>
          <w:b w:val="1"/>
          <w:bCs w:val="1"/>
          <w:rtl w:val="0"/>
        </w:rPr>
        <w:t xml:space="preserve">第9条（教育及び研修）</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乙は、甲又は所属保険会社が実施するコンプライアンス研修及び教育を受講し、その内容を遵守する。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法令改正その他必要がある場合には、追加研修を受講するものとする。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e1rz2bilq4tr" w:id="10"/>
      <w:bookmarkEnd w:id="10"/>
      <w:r w:rsidDel="00000000" w:rsidR="00000000" w:rsidRPr="00000000">
        <w:rPr>
          <w:rFonts w:ascii="Arial Unicode MS" w:cs="Arial Unicode MS" w:eastAsia="Arial Unicode MS" w:hAnsi="Arial Unicode MS"/>
          <w:b w:val="1"/>
          <w:bCs w:val="1"/>
          <w:rtl w:val="0"/>
        </w:rPr>
        <w:t xml:space="preserve">第10条（報告義務）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乙は、次の事項が発生した場合には、直ちに甲へ報告しなければならない。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法令違反又はその疑い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顧客からの苦情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情報漏えい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行政機関又は保険会社からの指摘</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その他重大なコンプライアンス上の問題</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4gz9gt927m3z" w:id="11"/>
      <w:bookmarkEnd w:id="11"/>
      <w:r w:rsidDel="00000000" w:rsidR="00000000" w:rsidRPr="00000000">
        <w:rPr>
          <w:rFonts w:ascii="Arial Unicode MS" w:cs="Arial Unicode MS" w:eastAsia="Arial Unicode MS" w:hAnsi="Arial Unicode MS"/>
          <w:b w:val="1"/>
          <w:bCs w:val="1"/>
          <w:rtl w:val="0"/>
        </w:rPr>
        <w:t xml:space="preserve">第11条（調査への協力）</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甲は、コンプライアンス違反又はその疑いがある場合には調査を行うことができる。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乙は、調査に誠実に協力し、必要資料を提出しなければならない。</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p4rey76y58b2" w:id="12"/>
      <w:bookmarkEnd w:id="12"/>
      <w:r w:rsidDel="00000000" w:rsidR="00000000" w:rsidRPr="00000000">
        <w:rPr>
          <w:rFonts w:ascii="Arial Unicode MS" w:cs="Arial Unicode MS" w:eastAsia="Arial Unicode MS" w:hAnsi="Arial Unicode MS"/>
          <w:b w:val="1"/>
          <w:bCs w:val="1"/>
          <w:rtl w:val="0"/>
        </w:rPr>
        <w:t xml:space="preserve">第12条（違反時の措置）</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乙が本確認書に違反した場合、甲はその内容及び程度に応じて次の措置を講じることができる。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指導</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是正命令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業務停止</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保険募集業務の停止</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契約解除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損害賠償請求</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行政機関又は保険会社への必要な報告</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t28ckfbsjfpr"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乙は、業務上知り得た営業上、技術上その他一切の秘密情報を第三者へ漏えいしてはならない。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本条の義務は、本確認書終了後も存続する。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dbvkyebx9aue" w:id="14"/>
      <w:bookmarkEnd w:id="14"/>
      <w:r w:rsidDel="00000000" w:rsidR="00000000" w:rsidRPr="00000000">
        <w:rPr>
          <w:rFonts w:ascii="Arial Unicode MS" w:cs="Arial Unicode MS" w:eastAsia="Arial Unicode MS" w:hAnsi="Arial Unicode MS"/>
          <w:b w:val="1"/>
          <w:bCs w:val="1"/>
          <w:rtl w:val="0"/>
        </w:rPr>
        <w:t xml:space="preserve">第14条（確認事項）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乙は、次の事項を確認する。</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本確認書の内容を十分理解したこと。</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法令及び規程を遵守すること。</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コンプライアンス違反が重大な処分対象となること。</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不明点がある場合には甲へ確認すること。</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7u24ud59mlld" w:id="15"/>
      <w:bookmarkEnd w:id="15"/>
      <w:r w:rsidDel="00000000" w:rsidR="00000000" w:rsidRPr="00000000">
        <w:rPr>
          <w:rFonts w:ascii="Arial Unicode MS" w:cs="Arial Unicode MS" w:eastAsia="Arial Unicode MS" w:hAnsi="Arial Unicode MS"/>
          <w:b w:val="1"/>
          <w:bCs w:val="1"/>
          <w:rtl w:val="0"/>
        </w:rPr>
        <w:t xml:space="preserve">第15条（有効期間）</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本確認書は署名日から効力を生じ、乙が甲の代理店業務に従事する期間中有効とする。</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本確認書終了後も、第6条、第8条、第10条、第13条その他その性質上存続すべき条項は有効に存続する。</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m4r27qjrn6ij"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本確認書に定めのない事項又は解釈に疑義が生じた場合は、甲乙誠意をもって協議し解決するものとする。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ogiqa563rzvw"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本確認書に関する紛争については、甲の本店所在地を管轄する地方裁判所を第一審の専属的合意管轄裁判所とする。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以上、本確認書締結の証として、本書2通を作成し、甲乙各1通を保有する。</w:t>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締結日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1gyx1bgtq01j" w:id="18"/>
      <w:bookmarkEnd w:id="18"/>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4"/>
          <w:szCs w:val="24"/>
        </w:rPr>
      </w:pPr>
      <w:bookmarkStart w:colFirst="0" w:colLast="0" w:name="_ikkm1xey9fp7"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3">
      <w:pPr>
        <w:pStyle w:val="Heading3"/>
        <w:keepNext w:val="0"/>
        <w:keepLines w:val="0"/>
        <w:spacing w:before="280" w:lineRule="auto"/>
        <w:rPr>
          <w:b w:val="1"/>
          <w:bCs w:val="1"/>
          <w:color w:val="000000"/>
          <w:sz w:val="24"/>
          <w:szCs w:val="24"/>
        </w:rPr>
      </w:pPr>
      <w:bookmarkStart w:colFirst="0" w:colLast="0" w:name="_e0c7x3gv2psj" w:id="20"/>
      <w:bookmarkEnd w:id="20"/>
      <w:r w:rsidDel="00000000" w:rsidR="00000000" w:rsidRPr="00000000">
        <w:rPr>
          <w:rtl w:val="0"/>
        </w:rPr>
      </w:r>
    </w:p>
    <w:p w:rsidR="00000000" w:rsidDel="00000000" w:rsidP="00000000" w:rsidRDefault="00000000" w:rsidRPr="00000000" w14:paraId="00000084">
      <w:pPr>
        <w:pStyle w:val="Heading3"/>
        <w:keepNext w:val="0"/>
        <w:keepLines w:val="0"/>
        <w:spacing w:before="280" w:lineRule="auto"/>
        <w:rPr>
          <w:b w:val="1"/>
          <w:bCs w:val="1"/>
          <w:color w:val="000000"/>
          <w:sz w:val="24"/>
          <w:szCs w:val="24"/>
        </w:rPr>
      </w:pPr>
      <w:bookmarkStart w:colFirst="0" w:colLast="0" w:name="_hruwb5rr3dyi"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