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jmse2ti598w" w:id="0"/>
      <w:bookmarkEnd w:id="0"/>
      <w:r w:rsidDel="00000000" w:rsidR="00000000" w:rsidRPr="00000000">
        <w:rPr>
          <w:rFonts w:ascii="Arial Unicode MS" w:cs="Arial Unicode MS" w:eastAsia="Arial Unicode MS" w:hAnsi="Arial Unicode MS"/>
          <w:b w:val="1"/>
          <w:bCs w:val="1"/>
          <w:sz w:val="44"/>
          <w:szCs w:val="44"/>
          <w:rtl w:val="0"/>
        </w:rPr>
        <w:t xml:space="preserve">保険代理店契約書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の保険代理店として保険募集業務等を行うことについて、次のとおり保険代理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2go5cxthl3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本契約は、甲が取り扱う保険商品について、乙が保険代理店として募集業務その他本契約で定める業務を適正に遂行するために必要な事項を定め、双方の権利義務関係を明確にすることを目的とする。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rpmtoq0remy"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本契約において使用する用語の意義は、次の各号に定めるところによる。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（1）保険商品とは、甲が販売又は媒介を行う生命保険、損害保険その他保険関連商品をいう。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（2）保険募集とは、保険契約の締結の代理又は媒介に関する一切の業務をいう。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（3）顧客とは、保険契約者、被保険者及び保険加入を検討する者をいう。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（4）法令等とは、保険業法、金融商品販売法、個人情報保護法その他関係法令及び監督官庁のガイドラインをいう。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3l4baue7q2rg" w:id="3"/>
      <w:bookmarkEnd w:id="3"/>
      <w:r w:rsidDel="00000000" w:rsidR="00000000" w:rsidRPr="00000000">
        <w:rPr>
          <w:rFonts w:ascii="Arial Unicode MS" w:cs="Arial Unicode MS" w:eastAsia="Arial Unicode MS" w:hAnsi="Arial Unicode MS"/>
          <w:b w:val="1"/>
          <w:bCs w:val="1"/>
          <w:rtl w:val="0"/>
        </w:rPr>
        <w:t xml:space="preserve">第3条（代理店業務）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（1）保険商品の募集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（2）商品説明及び重要事項説明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（3）契約申込書類の取得及び提出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（4）契約後の各種手続の案内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（5）事故受付その他保険会社が認める付随業務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（6）前各号に付随する業務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tx2sweccnz2" w:id="4"/>
      <w:bookmarkEnd w:id="4"/>
      <w:r w:rsidDel="00000000" w:rsidR="00000000" w:rsidRPr="00000000">
        <w:rPr>
          <w:rFonts w:ascii="Arial Unicode MS" w:cs="Arial Unicode MS" w:eastAsia="Arial Unicode MS" w:hAnsi="Arial Unicode MS"/>
          <w:b w:val="1"/>
          <w:bCs w:val="1"/>
          <w:rtl w:val="0"/>
        </w:rPr>
        <w:t xml:space="preserve">第4条（法令遵守）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乙は、法令等を遵守し、誠実かつ適正に保険募集を行うものとする。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乙は、顧客保護及び適合性の原則を遵守し、不適切な勧誘又は虚偽説明を行ってはならない。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乙は、甲の指導、教育及び監査に協力するものとする。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4rxlp11r19f" w:id="5"/>
      <w:bookmarkEnd w:id="5"/>
      <w:r w:rsidDel="00000000" w:rsidR="00000000" w:rsidRPr="00000000">
        <w:rPr>
          <w:rFonts w:ascii="Arial Unicode MS" w:cs="Arial Unicode MS" w:eastAsia="Arial Unicode MS" w:hAnsi="Arial Unicode MS"/>
          <w:b w:val="1"/>
          <w:bCs w:val="1"/>
          <w:rtl w:val="0"/>
        </w:rPr>
        <w:t xml:space="preserve">第5条（募集資格）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乙は、保険募集に必要な資格を維持するものとする。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乙の役職員が募集を行う場合は、必要な資格登録を完了した者に限る。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1d5w3qjetaya" w:id="6"/>
      <w:bookmarkEnd w:id="6"/>
      <w:r w:rsidDel="00000000" w:rsidR="00000000" w:rsidRPr="00000000">
        <w:rPr>
          <w:rFonts w:ascii="Arial Unicode MS" w:cs="Arial Unicode MS" w:eastAsia="Arial Unicode MS" w:hAnsi="Arial Unicode MS"/>
          <w:b w:val="1"/>
          <w:bCs w:val="1"/>
          <w:rtl w:val="0"/>
        </w:rPr>
        <w:t xml:space="preserve">第6条（募集方法）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乙は、甲の承認した募集方法及び販売資料のみを使用するものとし、独自資料を利用する場合には事前に甲の承認を受けるものとする。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1okhqqoex763"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（1）虚偽又は誤認を生じさせる説明</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（2）不当な利益提供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（3）顧客情報の目的外利用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（4）無資格者による募集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（6）甲又は保険会社の信用を害する行為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（7）その他甲が不適切と判断する行為</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cwwj5ao0pp7" w:id="8"/>
      <w:bookmarkEnd w:id="8"/>
      <w:r w:rsidDel="00000000" w:rsidR="00000000" w:rsidRPr="00000000">
        <w:rPr>
          <w:rFonts w:ascii="Arial Unicode MS" w:cs="Arial Unicode MS" w:eastAsia="Arial Unicode MS" w:hAnsi="Arial Unicode MS"/>
          <w:b w:val="1"/>
          <w:bCs w:val="1"/>
          <w:rtl w:val="0"/>
        </w:rPr>
        <w:t xml:space="preserve">第8条（手数料）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甲は、乙に対し、別途定める手数料規程に基づき代理店手数料を支払う。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契約取消し、解約その他所定事由が生じた場合には、甲は支払済み手数料の返還又は相殺を求めることができる。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手数料の支払時期及び支払方法は別途定める。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iw44myi2e8s3" w:id="9"/>
      <w:bookmarkEnd w:id="9"/>
      <w:r w:rsidDel="00000000" w:rsidR="00000000" w:rsidRPr="00000000">
        <w:rPr>
          <w:rFonts w:ascii="Arial Unicode MS" w:cs="Arial Unicode MS" w:eastAsia="Arial Unicode MS" w:hAnsi="Arial Unicode MS"/>
          <w:b w:val="1"/>
          <w:bCs w:val="1"/>
          <w:rtl w:val="0"/>
        </w:rPr>
        <w:t xml:space="preserve">第9条（費用負担）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代理店業務に要する通常の費用は乙の負担とする。ただし、甲が別途承認した費用についてはこの限りでない。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c5xfxniamoe4" w:id="10"/>
      <w:bookmarkEnd w:id="10"/>
      <w:r w:rsidDel="00000000" w:rsidR="00000000" w:rsidRPr="00000000">
        <w:rPr>
          <w:rFonts w:ascii="Arial Unicode MS" w:cs="Arial Unicode MS" w:eastAsia="Arial Unicode MS" w:hAnsi="Arial Unicode MS"/>
          <w:b w:val="1"/>
          <w:bCs w:val="1"/>
          <w:rtl w:val="0"/>
        </w:rPr>
        <w:t xml:space="preserve">第10条（教育及び監査）</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甲は、乙に対して教育研修を実施できる。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甲は、法令遵守状況を確認するため必要な調査又は監査を行うことができる。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乙は監査に協力し、必要資料を提出するものとする。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yjv93icc471j"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乙は、取得した個人情報を法令等に従って適切に管理する。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乙は、本契約の目的以外に個人情報を利用してはならない。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契約終了後も同様とする。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l4sx9nphjg6y"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乙は、本契約に関連して知り得た甲、保険会社及び顧客に関する一切の非公知情報を第三者へ漏えいしてはならない。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前項の義務は、本契約終了後も存続する。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sfneefq7s2n0" w:id="13"/>
      <w:bookmarkEnd w:id="13"/>
      <w:r w:rsidDel="00000000" w:rsidR="00000000" w:rsidRPr="00000000">
        <w:rPr>
          <w:rFonts w:ascii="Arial Unicode MS" w:cs="Arial Unicode MS" w:eastAsia="Arial Unicode MS" w:hAnsi="Arial Unicode MS"/>
          <w:b w:val="1"/>
          <w:bCs w:val="1"/>
          <w:rtl w:val="0"/>
        </w:rPr>
        <w:t xml:space="preserve">第13条（再委託）</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乙は、甲の事前の書面承諾なく、本契約上の業務を第三者へ再委託してはならない。</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purvqs3yyzu" w:id="14"/>
      <w:bookmarkEnd w:id="14"/>
      <w:r w:rsidDel="00000000" w:rsidR="00000000" w:rsidRPr="00000000">
        <w:rPr>
          <w:rFonts w:ascii="Arial Unicode MS" w:cs="Arial Unicode MS" w:eastAsia="Arial Unicode MS" w:hAnsi="Arial Unicode MS"/>
          <w:b w:val="1"/>
          <w:bCs w:val="1"/>
          <w:rtl w:val="0"/>
        </w:rPr>
        <w:t xml:space="preserve">第14条（知的財産権）</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募集資料、商品パンフレット、システム、ロゴその他甲が提供する資料等の知的財産権は甲又は正当な権利者に帰属する。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lyld2v2vjnpu" w:id="15"/>
      <w:bookmarkEnd w:id="15"/>
      <w:r w:rsidDel="00000000" w:rsidR="00000000" w:rsidRPr="00000000">
        <w:rPr>
          <w:rFonts w:ascii="Arial Unicode MS" w:cs="Arial Unicode MS" w:eastAsia="Arial Unicode MS" w:hAnsi="Arial Unicode MS"/>
          <w:b w:val="1"/>
          <w:bCs w:val="1"/>
          <w:rtl w:val="0"/>
        </w:rPr>
        <w:t xml:space="preserve">第15条（報告義務）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乙は、甲から業務状況、募集状況、苦情その他必要事項について報告を求められた場合には、速やかに報告する。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jkfgvy4oxqic" w:id="16"/>
      <w:bookmarkEnd w:id="16"/>
      <w:r w:rsidDel="00000000" w:rsidR="00000000" w:rsidRPr="00000000">
        <w:rPr>
          <w:rFonts w:ascii="Arial Unicode MS" w:cs="Arial Unicode MS" w:eastAsia="Arial Unicode MS" w:hAnsi="Arial Unicode MS"/>
          <w:b w:val="1"/>
          <w:bCs w:val="1"/>
          <w:rtl w:val="0"/>
        </w:rPr>
        <w:t xml:space="preserve">第16条（苦情及び事故対応）</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乙は、苦情又は事故を把握した場合には直ちに甲へ報告する。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乙は、甲の指示に従い誠実に対応する。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39q8ppaexy0o"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甲及び乙は、自ら及び役員等が反社会的勢力に該当しないことを保証する。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一方が本条に違反した場合、相手方は何らの催告を要せず本契約を解除できる。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t2uzpi5xzl6j"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期間満了日の1か月前までに書面による申し出がない場合は、同一条件で1年間更新し、その後も同様とする。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orodjjc7s6vy" w:id="19"/>
      <w:bookmarkEnd w:id="19"/>
      <w:r w:rsidDel="00000000" w:rsidR="00000000" w:rsidRPr="00000000">
        <w:rPr>
          <w:rFonts w:ascii="Arial Unicode MS" w:cs="Arial Unicode MS" w:eastAsia="Arial Unicode MS" w:hAnsi="Arial Unicode MS"/>
          <w:b w:val="1"/>
          <w:bCs w:val="1"/>
          <w:rtl w:val="0"/>
        </w:rPr>
        <w:t xml:space="preserve">第19条（契約解除）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甲又は乙は、次の各号に該当した場合には催告なく本契約を解除できる。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（3）監督官庁による処分</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（4）支払停止又は破産等の申立て</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（5）信用を著しく失墜させる行為</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（6）その他契約継続が困難となる重大事由</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dfd3ve987x5r" w:id="20"/>
      <w:bookmarkEnd w:id="20"/>
      <w:r w:rsidDel="00000000" w:rsidR="00000000" w:rsidRPr="00000000">
        <w:rPr>
          <w:rFonts w:ascii="Arial Unicode MS" w:cs="Arial Unicode MS" w:eastAsia="Arial Unicode MS" w:hAnsi="Arial Unicode MS"/>
          <w:b w:val="1"/>
          <w:bCs w:val="1"/>
          <w:rtl w:val="0"/>
        </w:rPr>
        <w:t xml:space="preserve">第20条（契約終了後の措置）</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契約終了時、乙は甲から貸与された資料、システム、営業資料その他一切を返還又は廃棄し、甲の指示に従うものとする。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9aydj2ik2wd7" w:id="21"/>
      <w:bookmarkEnd w:id="21"/>
      <w:r w:rsidDel="00000000" w:rsidR="00000000" w:rsidRPr="00000000">
        <w:rPr>
          <w:rFonts w:ascii="Arial Unicode MS" w:cs="Arial Unicode MS" w:eastAsia="Arial Unicode MS" w:hAnsi="Arial Unicode MS"/>
          <w:b w:val="1"/>
          <w:bCs w:val="1"/>
          <w:rtl w:val="0"/>
        </w:rPr>
        <w:t xml:space="preserve">第21条（損害賠償）</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甲又は乙は、本契約に違反し相手方に損害を与えた場合、その通常かつ直接の損害を賠償しなければならない。</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prq0j8fsxmj" w:id="22"/>
      <w:bookmarkEnd w:id="22"/>
      <w:r w:rsidDel="00000000" w:rsidR="00000000" w:rsidRPr="00000000">
        <w:rPr>
          <w:rFonts w:ascii="Arial Unicode MS" w:cs="Arial Unicode MS" w:eastAsia="Arial Unicode MS" w:hAnsi="Arial Unicode MS"/>
          <w:b w:val="1"/>
          <w:bCs w:val="1"/>
          <w:rtl w:val="0"/>
        </w:rPr>
        <w:t xml:space="preserve">第22条（権利義務の譲渡禁止）</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甲及び乙は、相手方の書面による承諾なく、本契約上の地位又は権利義務を第三者へ譲渡し、又は担保に供してはならない。</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gyicp3ccxwrb"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ug0zfdtnuioj" w:id="24"/>
      <w:bookmarkEnd w:id="24"/>
      <w:r w:rsidDel="00000000" w:rsidR="00000000" w:rsidRPr="00000000">
        <w:rPr>
          <w:rFonts w:ascii="Arial Unicode MS" w:cs="Arial Unicode MS" w:eastAsia="Arial Unicode MS" w:hAnsi="Arial Unicode MS"/>
          <w:b w:val="1"/>
          <w:bCs w:val="1"/>
          <w:rtl w:val="0"/>
        </w:rPr>
        <w:t xml:space="preserve">第24条（準拠法及び合意管轄）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yqfbuz9bt2ee" w:id="25"/>
      <w:bookmarkEnd w:id="25"/>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