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0a00eklbd1r" w:id="0"/>
      <w:bookmarkEnd w:id="0"/>
      <w:r w:rsidDel="00000000" w:rsidR="00000000" w:rsidRPr="00000000">
        <w:rPr>
          <w:rFonts w:ascii="Arial Unicode MS" w:cs="Arial Unicode MS" w:eastAsia="Arial Unicode MS" w:hAnsi="Arial Unicode MS"/>
          <w:b w:val="1"/>
          <w:bCs w:val="1"/>
          <w:sz w:val="44"/>
          <w:szCs w:val="44"/>
          <w:rtl w:val="0"/>
        </w:rPr>
        <w:t xml:space="preserve">告知事項確認書（保険代理店）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告知事項確認書（以下「本確認書」という。）は、保険契約の申込みに際し、契約者及び被保険者（以下「お客様」という。）が、保険会社へ告知すべき事項について正確かつ完全に申告し、保険代理店がその確認内容を記録することを目的として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cucfrmerwq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本確認書は、お客様が保険契約の締結に当たり、保険会社が契約の引受判断に必要とする事項について、正確な告知を行ったこと及び保険代理店がその内容を確認したことを明確にすることを目的とする。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y2vy567cx8d" w:id="2"/>
      <w:bookmarkEnd w:id="2"/>
      <w:r w:rsidDel="00000000" w:rsidR="00000000" w:rsidRPr="00000000">
        <w:rPr>
          <w:rFonts w:ascii="Arial Unicode MS" w:cs="Arial Unicode MS" w:eastAsia="Arial Unicode MS" w:hAnsi="Arial Unicode MS"/>
          <w:b w:val="1"/>
          <w:bCs w:val="1"/>
          <w:rtl w:val="0"/>
        </w:rPr>
        <w:t xml:space="preserve">第2条（告知義務の確認）</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お客様は、保険会社から求められた告知事項について、自ら知る事実を正確かつ漏れなく回答したことを確認する。</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お客様は、不明な事項がある場合には推測による回答を行わず、必要に応じて医療機関その他の関係先へ確認した上で回答するものとする。</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お客様は、保険代理店から告知義務の内容について十分な説明を受けたことを確認する。</w:t>
      </w:r>
    </w:p>
    <w:p w:rsidR="00000000" w:rsidDel="00000000" w:rsidP="00000000" w:rsidRDefault="00000000" w:rsidRPr="00000000" w14:paraId="0000000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cxfofcuc955r" w:id="3"/>
      <w:bookmarkEnd w:id="3"/>
      <w:r w:rsidDel="00000000" w:rsidR="00000000" w:rsidRPr="00000000">
        <w:rPr>
          <w:rFonts w:ascii="Arial Unicode MS" w:cs="Arial Unicode MS" w:eastAsia="Arial Unicode MS" w:hAnsi="Arial Unicode MS"/>
          <w:b w:val="1"/>
          <w:bCs w:val="1"/>
          <w:rtl w:val="0"/>
        </w:rPr>
        <w:t xml:space="preserve">第3条（主な告知事項）</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お客様は、次の事項について保険会社所定の方法により告知したことを確認する。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（1）現在及び過去の傷病歴</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（2）入院歴及び手術歴</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（3）現在受けている診療又は投薬の状況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（4）健康診断、人間ドック等の結果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（5）身体障害又は後遺障害の有無</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（6）職業、職務内容及び危険作業への従事状況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（7）他の保険契約の加入状況（必要な場合）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（8）その他保険会社が指定する事項</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40ozsj735myw" w:id="4"/>
      <w:bookmarkEnd w:id="4"/>
      <w:r w:rsidDel="00000000" w:rsidR="00000000" w:rsidRPr="00000000">
        <w:rPr>
          <w:rFonts w:ascii="Arial Unicode MS" w:cs="Arial Unicode MS" w:eastAsia="Arial Unicode MS" w:hAnsi="Arial Unicode MS"/>
          <w:b w:val="1"/>
          <w:bCs w:val="1"/>
          <w:rtl w:val="0"/>
        </w:rPr>
        <w:t xml:space="preserve">第4条（虚偽又は告知漏れ）</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お客様は、故意又は重大な過失により事実と異なる告知又は告知漏れを行った場合には、保険契約が解除され、保険金等が支払われない場合があることを理解した。</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お客様は、告知内容について保険会社が必要と判断した場合には、追加資料又は医師の診断書等の提出を求められることがあることを了承する。</w:t>
      </w:r>
    </w:p>
    <w:p w:rsidR="00000000" w:rsidDel="00000000" w:rsidP="00000000" w:rsidRDefault="00000000" w:rsidRPr="00000000" w14:paraId="0000001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jr67a25ln25h" w:id="5"/>
      <w:bookmarkEnd w:id="5"/>
      <w:r w:rsidDel="00000000" w:rsidR="00000000" w:rsidRPr="00000000">
        <w:rPr>
          <w:rFonts w:ascii="Arial Unicode MS" w:cs="Arial Unicode MS" w:eastAsia="Arial Unicode MS" w:hAnsi="Arial Unicode MS"/>
          <w:b w:val="1"/>
          <w:bCs w:val="1"/>
          <w:rtl w:val="0"/>
        </w:rPr>
        <w:t xml:space="preserve">第5条（代理店の説明）</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保険代理店は、お客様に対し、次の事項について説明したことを確認する。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（1）告知義務の内容</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（2）告知義務違反となる主な例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（3）告知義務違反が判明した場合の契約解除等の可能性</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（4）告知事項に関する質問への回答方法</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（5）保険会社による審査及び追加確認が行われる場合があること</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7mkp5jisoe2b" w:id="6"/>
      <w:bookmarkEnd w:id="6"/>
      <w:r w:rsidDel="00000000" w:rsidR="00000000" w:rsidRPr="00000000">
        <w:rPr>
          <w:rFonts w:ascii="Arial Unicode MS" w:cs="Arial Unicode MS" w:eastAsia="Arial Unicode MS" w:hAnsi="Arial Unicode MS"/>
          <w:b w:val="1"/>
          <w:bCs w:val="1"/>
          <w:rtl w:val="0"/>
        </w:rPr>
        <w:t xml:space="preserve">第6条（告知内容の変更）</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お客様は、申込日から契約成立までの間に告知事項に変更が生じた場合には、速やかに保険代理店又は保険会社へ申し出るものとする。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i1igbo1oisqe"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保険代理店は、本確認書に記載された個人情報を、保険契約の引受審査、契約管理、保険金支払その他保険業務のために利用する。</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保険代理店は、法令に基づく場合その他正当な理由がある場合を除き、お客様の同意なく第三者へ提供しない。</w:t>
      </w:r>
    </w:p>
    <w:p w:rsidR="00000000" w:rsidDel="00000000" w:rsidP="00000000" w:rsidRDefault="00000000" w:rsidRPr="00000000" w14:paraId="0000002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個人情報の取扱いについては、保険会社及び保険代理店の個人情報保護方針によるものとする。</w:t>
      </w:r>
    </w:p>
    <w:p w:rsidR="00000000" w:rsidDel="00000000" w:rsidP="00000000" w:rsidRDefault="00000000" w:rsidRPr="00000000" w14:paraId="0000002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c553smr2ui4y" w:id="8"/>
      <w:bookmarkEnd w:id="8"/>
      <w:r w:rsidDel="00000000" w:rsidR="00000000" w:rsidRPr="00000000">
        <w:rPr>
          <w:rFonts w:ascii="Arial Unicode MS" w:cs="Arial Unicode MS" w:eastAsia="Arial Unicode MS" w:hAnsi="Arial Unicode MS"/>
          <w:b w:val="1"/>
          <w:bCs w:val="1"/>
          <w:rtl w:val="0"/>
        </w:rPr>
        <w:t xml:space="preserve">第8条（記録の保管）</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保険代理店は、本確認書その他告知に関する記録を、法令及び社内規程に従い適切に保管する。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adb0fyw14jeo" w:id="9"/>
      <w:bookmarkEnd w:id="9"/>
      <w:r w:rsidDel="00000000" w:rsidR="00000000" w:rsidRPr="00000000">
        <w:rPr>
          <w:rFonts w:ascii="Arial Unicode MS" w:cs="Arial Unicode MS" w:eastAsia="Arial Unicode MS" w:hAnsi="Arial Unicode MS"/>
          <w:b w:val="1"/>
          <w:bCs w:val="1"/>
          <w:rtl w:val="0"/>
        </w:rPr>
        <w:t xml:space="preserve">第9条（確認事項）</w:t>
      </w:r>
    </w:p>
    <w:p w:rsidR="00000000" w:rsidDel="00000000" w:rsidP="00000000" w:rsidRDefault="00000000" w:rsidRPr="00000000" w14:paraId="0000003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お客様は、本確認書の内容を十分に確認し、自らの意思により署名又は記名したことを確認する。</w:t>
      </w:r>
    </w:p>
    <w:p w:rsidR="00000000" w:rsidDel="00000000" w:rsidP="00000000" w:rsidRDefault="00000000" w:rsidRPr="00000000" w14:paraId="0000003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お客様は、本確認書が保険契約の重要な資料として保険会社へ提出又は保管される場合があることを了承する。</w:t>
      </w:r>
    </w:p>
    <w:p w:rsidR="00000000" w:rsidDel="00000000" w:rsidP="00000000" w:rsidRDefault="00000000" w:rsidRPr="00000000" w14:paraId="0000003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xsin9bcetg8g"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本確認書に定めのない事項又は解釈について疑義が生じた場合は、お客様、保険代理店及び保険会社が誠実に協議の上、解決するものとする。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yaeeg7jhevlh" w:id="11"/>
      <w:bookmarkEnd w:id="11"/>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54o606b4d7hs" w:id="12"/>
      <w:bookmarkEnd w:id="12"/>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vcz62dnrelwy" w:id="13"/>
      <w:bookmarkEnd w:id="13"/>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23fq21mznx7o" w:id="14"/>
      <w:bookmarkEnd w:id="14"/>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3lelh3juqoqz" w:id="15"/>
      <w:bookmarkEnd w:id="15"/>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imdj7etqryoh" w:id="16"/>
      <w:bookmarkEnd w:id="16"/>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3gqxtgcqxxsk" w:id="17"/>
      <w:bookmarkEnd w:id="17"/>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o48dogjwgvn0" w:id="18"/>
      <w:bookmarkEnd w:id="18"/>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uabbx4d93yjm" w:id="19"/>
      <w:bookmarkEnd w:id="19"/>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tlrls21cn8qh" w:id="20"/>
      <w:bookmarkEnd w:id="20"/>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wia9ajb9239b" w:id="21"/>
      <w:bookmarkEnd w:id="21"/>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8buehy10mgl8" w:id="22"/>
      <w:bookmarkEnd w:id="22"/>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pszx0qi3am9o" w:id="23"/>
      <w:bookmarkEnd w:id="23"/>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cvckqc2qj383" w:id="24"/>
      <w:bookmarkEnd w:id="24"/>
      <w:r w:rsidDel="00000000" w:rsidR="00000000" w:rsidRPr="00000000">
        <w:rPr>
          <w:rFonts w:ascii="Arial Unicode MS" w:cs="Arial Unicode MS" w:eastAsia="Arial Unicode MS" w:hAnsi="Arial Unicode MS"/>
          <w:b w:val="1"/>
          <w:bCs w:val="1"/>
          <w:rtl w:val="0"/>
        </w:rPr>
        <w:t xml:space="preserve">確認日</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u5yfcg9suw9n" w:id="25"/>
      <w:bookmarkEnd w:id="25"/>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fycmlrvljhsf"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お客様（契約者）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6h7qnnlqpnx5"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被保険者（契約者と異なる場合）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cli1hy1b8e9b"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保険代理店</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代理店名：　　　　　　　　　　　　　</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　　　　　　　　　　　　　</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