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ug8hh8da4xh2" w:id="0"/>
      <w:bookmarkEnd w:id="0"/>
      <w:r w:rsidDel="00000000" w:rsidR="00000000" w:rsidRPr="00000000">
        <w:rPr>
          <w:rFonts w:ascii="Arial Unicode MS" w:cs="Arial Unicode MS" w:eastAsia="Arial Unicode MS" w:hAnsi="Arial Unicode MS"/>
          <w:b w:val="1"/>
          <w:bCs w:val="1"/>
          <w:sz w:val="44"/>
          <w:szCs w:val="44"/>
          <w:rtl w:val="0"/>
        </w:rPr>
        <w:t xml:space="preserve">コンテンツ配信サービス利用規約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株式会社（以下「当社」という。）が提供するコンテンツ配信サービス（以下「本サービス」という。）の利用条件を定めるものです。本サービスを利用するすべての利用者（以下「利用者」という。）は、本規約の内容に同意した上で、本サービスを利用するものとします。</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wgq0j5334d4h"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第1条（目的および適用範囲）</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本規約は、本サービスの提供条件および当社と利用者との間の権利義務関係を明確にし、本サービスの円滑かつ安全な運営を目的として適用されるものとします。</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h6oq1khl0dz5"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第2条（規約への同意）</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利用者は、本サービスを利用することにより、本規約のすべての条項に同意したものとみなされます。当社は、利用者が未成年である場合、親権者等の法定代理人の同意を得たものとして取り扱います。</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yo32xv2ue1q9"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第3条（サービス内容）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は、動画、音声、文章、画像その他のデジタルコンテンツを、ストリーミング、ダウンロードその他当社が定める方法により配信するサービスです。具体的な配信内容、配信形式、利用可能範囲は、当社が別途定めるところによります。</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flm6debg4smd"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第4条（利用登録）</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の一部または全部の利用にあたり、利用登録が必要となる場合があります。利用者は、登録時に真実かつ正確な情報を提供するものとし、登録情報に変更が生じた場合には、速やかに当社所定の方法で変更手続きを行うものとします。</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y72g0byv0yh8"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第5条（アカウント管理）</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自己の責任においてアカウント情報を管理するものとし、第三者に利用させてはなりません。アカウントの不正使用により利用者または第三者に損害が生じた場合であっても、当社は一切の責任を負わないものとします。</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lysjbgip5sts"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第6条（利用料金および支払方法）</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の利用が有料である場合、利用者は、当社が別途定める利用料金および支払方法に従い、所定の料金を支払うものとします。支払済みの料金については、当社の責めに帰すべき事由がある場合を除き、返金されないものとします。</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4sosbput2eg9"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サービスを通じて提供されるすべてのコンテンツに関する著作権その他の知的財産権は、当社または正当な権利を有する第三者に帰属します。利用者は、私的利用の範囲を超えて、複製、転載、改変、公衆送信その他の利用を行ってはなりません。</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8m44nxgeyzia"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利用者は、本サービスの利用にあたり、以下の行為を行ってはなりません。</w:t>
        <w:br w:type="textWrapping"/>
        <w:t xml:space="preserve">法令または公序良俗に違反する行為</w:t>
        <w:br w:type="textWrapping"/>
        <w:t xml:space="preserve">当社または第三者の権利または利益を侵害する行為</w:t>
        <w:br w:type="textWrapping"/>
        <w:t xml:space="preserve">本サービスの運営を妨害する行為</w:t>
        <w:br w:type="textWrapping"/>
        <w:t xml:space="preserve">不正アクセス、逆コンパイルその他の技術的解析行為</w:t>
        <w:br w:type="textWrapping"/>
        <w:t xml:space="preserve">当社が不適切と判断する一切の行為</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dl1gtypsiwl6"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第9条（サービスの変更・中断・終了）</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事前の通知なく、本サービスの内容を変更し、または本サービスの提供を中断もしくは終了することがあります。これにより利用者に損害が生じた場合であっても、当社は一切の責任を負わないものとします。</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ni4x7yt4rxud"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第10条（保証の否認および免責）</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の内容について、その正確性、完全性、有用性、特定目的への適合性を保証するものではありません。利用者が本サービスを利用したことにより生じた損害について、当社は当社の故意または重過失による場合を除き、責任を負わないものとします。</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mgozgm2qfph3"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第11条（利用停止および契約解除）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当社は、利用者が本規約に違反した場合、事前の通知なく、本サービスの利用停止または利用契約の解除を行うことができるものとします。</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ijyxygjkmtvy"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第12条（個人情報の取扱い）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当社は、本サービスの提供に関連して取得した利用者の個人情報を、当社が別途定めるプライバシーポリシーに従って適切に取り扱います。</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vy9b5d7wbkw6"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第13条（規約の変更）</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当社は、必要と判断した場合には、本規約を変更することができます。変更後の規約は、本サービス上に表示した時点から効力を生じるものとします。</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9mc8g4x84q4n"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第14条（準拠法および管轄）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本規約は、日本法を準拠法とします。本サービスに関連して当社と利用者との間に生じた紛争については、当社の本店所在地を管轄する地方裁判所を第一審の専属的合意管轄裁判所とします。</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