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isb8j48gm06" w:id="0"/>
      <w:bookmarkEnd w:id="0"/>
      <w:r w:rsidDel="00000000" w:rsidR="00000000" w:rsidRPr="00000000">
        <w:rPr>
          <w:rFonts w:ascii="Arial Unicode MS" w:cs="Arial Unicode MS" w:eastAsia="Arial Unicode MS" w:hAnsi="Arial Unicode MS"/>
          <w:b w:val="1"/>
          <w:bCs w:val="1"/>
          <w:sz w:val="44"/>
          <w:szCs w:val="44"/>
          <w:rtl w:val="0"/>
        </w:rPr>
        <w:t xml:space="preserve">営業マニュアル利用確認書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提供する営業マニュアルその他営業活動に関する資料（以下「営業マニュアル」という。）の利用について、次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8fsaf9oy5d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本確認書は、甲が乙に営業マニュアルを提供するにあたり、その利用範囲、管理方法及び遵守事項を明確にし、営業マニュアルの適正な利用及び情報管理を図ることを目的とする。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2ngemaifus" w:id="2"/>
      <w:bookmarkEnd w:id="2"/>
      <w:r w:rsidDel="00000000" w:rsidR="00000000" w:rsidRPr="00000000">
        <w:rPr>
          <w:rFonts w:ascii="Arial Unicode MS" w:cs="Arial Unicode MS" w:eastAsia="Arial Unicode MS" w:hAnsi="Arial Unicode MS"/>
          <w:b w:val="1"/>
          <w:bCs w:val="1"/>
          <w:rtl w:val="0"/>
        </w:rPr>
        <w:t xml:space="preserve">第2条（営業マニュアルの範囲）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本確認書における営業マニュアルとは、次に掲げる資料をいう。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営業トークスクリプト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商談進行マニュアル</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提案資料及び営業テンプレート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FAQ及び対応事例集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商品・サービス説明資料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営業研修資料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動画、音声その他電子データ</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その他甲が営業活動のために提供する一切の資料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hvf2b41ic1og"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乙は、営業マニュアルを甲から委託又は許可された営業活動その他甲が認めた目的のためにのみ利用するものとし、それ以外の目的で利用してはならない。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ywifrjwxd79c" w:id="4"/>
      <w:bookmarkEnd w:id="4"/>
      <w:r w:rsidDel="00000000" w:rsidR="00000000" w:rsidRPr="00000000">
        <w:rPr>
          <w:rFonts w:ascii="Arial Unicode MS" w:cs="Arial Unicode MS" w:eastAsia="Arial Unicode MS" w:hAnsi="Arial Unicode MS"/>
          <w:b w:val="1"/>
          <w:bCs w:val="1"/>
          <w:rtl w:val="0"/>
        </w:rPr>
        <w:t xml:space="preserve">第4条（利用者の限定）</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乙は、営業マニュアルを自己の役員、従業員又は甲が承認した者のみが利用するよう管理し、第三者へ提供、閲覧又は利用させてはならない。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ctux6tzjwu6"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乙は、営業マニュアルの内容を秘密情報として管理し、甲の事前の書面による承諾なく第三者へ開示、漏えい又は公表してはならない。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yp80bj26vva" w:id="6"/>
      <w:bookmarkEnd w:id="6"/>
      <w:r w:rsidDel="00000000" w:rsidR="00000000" w:rsidRPr="00000000">
        <w:rPr>
          <w:rFonts w:ascii="Arial Unicode MS" w:cs="Arial Unicode MS" w:eastAsia="Arial Unicode MS" w:hAnsi="Arial Unicode MS"/>
          <w:b w:val="1"/>
          <w:bCs w:val="1"/>
          <w:rtl w:val="0"/>
        </w:rPr>
        <w:t xml:space="preserve">第6条（複製等の制限）</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乙は、甲の事前承諾なく営業マニュアルについて次の行為を行ってはならない。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複製</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編集又は改変</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翻訳又は要約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再配布</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インターネットその他媒体への掲載</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ecj8yy9pag"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営業マニュアルに関する著作権、商標権、ノウハウその他一切の知的財産権は甲又は正当な権利者に帰属し、本確認書により乙へ権利が移転するものではない。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sjpyz4h1xn1x"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競合他社への提供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自己又は第三者の営業活動への流用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SNSその他への掲載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AI学習データとして利用すること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その他甲の利益を害する行為</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6uz3gt5431h" w:id="9"/>
      <w:bookmarkEnd w:id="9"/>
      <w:r w:rsidDel="00000000" w:rsidR="00000000" w:rsidRPr="00000000">
        <w:rPr>
          <w:rFonts w:ascii="Arial Unicode MS" w:cs="Arial Unicode MS" w:eastAsia="Arial Unicode MS" w:hAnsi="Arial Unicode MS"/>
          <w:b w:val="1"/>
          <w:bCs w:val="1"/>
          <w:rtl w:val="0"/>
        </w:rPr>
        <w:t xml:space="preserve">第9条（管理義務）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乙は、営業マニュアルを善良な管理者の注意をもって保管し、紛失、漏えい又は不正利用を防止するため必要な措置を講じるものとする。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m6emd9e7kcww" w:id="10"/>
      <w:bookmarkEnd w:id="10"/>
      <w:r w:rsidDel="00000000" w:rsidR="00000000" w:rsidRPr="00000000">
        <w:rPr>
          <w:rFonts w:ascii="Arial Unicode MS" w:cs="Arial Unicode MS" w:eastAsia="Arial Unicode MS" w:hAnsi="Arial Unicode MS"/>
          <w:b w:val="1"/>
          <w:bCs w:val="1"/>
          <w:rtl w:val="0"/>
        </w:rPr>
        <w:t xml:space="preserve">第10条（事故発生時の対応）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乙は、営業マニュアルの紛失、漏えい又は不正利用のおそれを認識した場合には、直ちに甲へ報告し、甲の指示に従うものとする。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4nfanhe9ho7p" w:id="11"/>
      <w:bookmarkEnd w:id="11"/>
      <w:r w:rsidDel="00000000" w:rsidR="00000000" w:rsidRPr="00000000">
        <w:rPr>
          <w:rFonts w:ascii="Arial Unicode MS" w:cs="Arial Unicode MS" w:eastAsia="Arial Unicode MS" w:hAnsi="Arial Unicode MS"/>
          <w:b w:val="1"/>
          <w:bCs w:val="1"/>
          <w:rtl w:val="0"/>
        </w:rPr>
        <w:t xml:space="preserve">第11条（返還及び廃棄）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乙は、甲から返還又は廃棄の指示を受けた場合又は営業活動終了時には、営業マニュアル及びその複製物を速やかに返還又は廃棄し、その旨を甲へ報告するものとする。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odk2yhk63tbk" w:id="12"/>
      <w:bookmarkEnd w:id="12"/>
      <w:r w:rsidDel="00000000" w:rsidR="00000000" w:rsidRPr="00000000">
        <w:rPr>
          <w:rFonts w:ascii="Arial Unicode MS" w:cs="Arial Unicode MS" w:eastAsia="Arial Unicode MS" w:hAnsi="Arial Unicode MS"/>
          <w:b w:val="1"/>
          <w:bCs w:val="1"/>
          <w:rtl w:val="0"/>
        </w:rPr>
        <w:t xml:space="preserve">第12条（確認）</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乙は、営業マニュアルの内容を理解し、甲の指示及び運用ルールに従って利用することを確認する。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uucpr8d90zce"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乙が本確認書に違反し甲に損害を与えた場合には、乙はその損害を賠償する責任を負うものとする。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90pxi9xblqe4"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本確認書に定めのない事項又は本確認書の解釈について疑義が生じた場合には、甲乙協議のうえ誠実に解決するものとする。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【確認日】</w:t>
        <w:br w:type="textWrapping"/>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ond6meuj1qnb"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1oe7bqsyi22f" w:id="16"/>
      <w:bookmarkEnd w:id="16"/>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ob7pbkh141pu"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