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fr8uj6ripc94" w:id="0"/>
      <w:bookmarkEnd w:id="0"/>
      <w:r w:rsidDel="00000000" w:rsidR="00000000" w:rsidRPr="00000000">
        <w:rPr>
          <w:rFonts w:ascii="Arial Unicode MS" w:cs="Arial Unicode MS" w:eastAsia="Arial Unicode MS" w:hAnsi="Arial Unicode MS"/>
          <w:b w:val="1"/>
          <w:bCs w:val="1"/>
          <w:sz w:val="44"/>
          <w:szCs w:val="44"/>
          <w:rtl w:val="0"/>
        </w:rPr>
        <w:t xml:space="preserve">退職金支給合意書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●●株式会社（以下「甲」という。）と、甲を退職する●●●●（以下「乙」という。）は、乙の退職に伴う退職金の支給について、次のとおり退職金支給合意書（以下「本合意書」という。）を締結する。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y13wrfoo1d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の甲からの退職に伴い、甲が乙に対して支給する退職金の金額、支給時期、支給方法その他必要な事項を明確にし、甲乙間における退職金の支給に関する権利義務関係を確認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haofvdzmyg0" w:id="2"/>
      <w:bookmarkEnd w:id="2"/>
      <w:r w:rsidDel="00000000" w:rsidR="00000000" w:rsidRPr="00000000">
        <w:rPr>
          <w:rFonts w:ascii="Arial Unicode MS" w:cs="Arial Unicode MS" w:eastAsia="Arial Unicode MS" w:hAnsi="Arial Unicode MS"/>
          <w:b w:val="1"/>
          <w:bCs w:val="1"/>
          <w:rtl w:val="0"/>
        </w:rPr>
        <w:t xml:space="preserve">第2条（退職の確認）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甲及び乙は、乙が●●年●月●日をもって甲を退職することを相互に確認する。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乙の退職事由は、次のとおりとする。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退職事由：●●●●</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合意書は、前各項に定める退職に伴う退職金の支給について定めるものであり、退職日その他甲乙間で別途合意した事項を変更するものではない。ただし、本合意書において明示的に変更する旨を定めた事項については、この限りで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2dl78t1new8w" w:id="3"/>
      <w:bookmarkEnd w:id="3"/>
      <w:r w:rsidDel="00000000" w:rsidR="00000000" w:rsidRPr="00000000">
        <w:rPr>
          <w:rFonts w:ascii="Arial Unicode MS" w:cs="Arial Unicode MS" w:eastAsia="Arial Unicode MS" w:hAnsi="Arial Unicode MS"/>
          <w:b w:val="1"/>
          <w:bCs w:val="1"/>
          <w:rtl w:val="0"/>
        </w:rPr>
        <w:t xml:space="preserve">第3条（退職金の支給）</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甲は乙に対し、乙の退職に伴う退職金として、金●●●●円を支給する。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前項の退職金額は、甲の退職金規程、就業規則その他甲乙間に適用される規程又は合意に基づき算定した金額とする。ただし、甲乙がこれと異なる金額を個別に合意した場合は、その合意した金額による。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甲及び乙は、第1項に定める金額が、本合意書締結時点において甲が乙に対して支給することを合意した退職金の総額であることを確認する。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退職金の算定基礎、勤続期間、支給率その他算定に関する事項を別紙に定めた場合、当該別紙は本合意書の一部を構成するものとする。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7j5iapz46320" w:id="4"/>
      <w:bookmarkEnd w:id="4"/>
      <w:r w:rsidDel="00000000" w:rsidR="00000000" w:rsidRPr="00000000">
        <w:rPr>
          <w:rFonts w:ascii="Arial Unicode MS" w:cs="Arial Unicode MS" w:eastAsia="Arial Unicode MS" w:hAnsi="Arial Unicode MS"/>
          <w:b w:val="1"/>
          <w:bCs w:val="1"/>
          <w:rtl w:val="0"/>
        </w:rPr>
        <w:t xml:space="preserve">第4条（支給期日）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甲は、前条に定める退職金を、●●年●月●日までに乙に支給する。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前項の支給期日が金融機関の休業日に当たる場合は、甲乙間で別段の合意がない限り、その直前の金融機関営業日を支給日とする。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法令、行政上の手続その他やむを得ない事情により前各項に定める日に支給することが困難となった場合、甲は乙に対し、その理由及び支給予定日を速やかに通知するものとする。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l26ie6bhbkn5" w:id="5"/>
      <w:bookmarkEnd w:id="5"/>
      <w:r w:rsidDel="00000000" w:rsidR="00000000" w:rsidRPr="00000000">
        <w:rPr>
          <w:rFonts w:ascii="Arial Unicode MS" w:cs="Arial Unicode MS" w:eastAsia="Arial Unicode MS" w:hAnsi="Arial Unicode MS"/>
          <w:b w:val="1"/>
          <w:bCs w:val="1"/>
          <w:rtl w:val="0"/>
        </w:rPr>
        <w:t xml:space="preserve">第5条（支給方法）</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退職金は、乙が指定する次の金融機関口座への振込みにより支給する。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金融機関名：●●銀行</w:t>
        <w:br w:type="textWrapping"/>
        <w:t xml:space="preserve">支店名：●●支店</w:t>
        <w:br w:type="textWrapping"/>
        <w:t xml:space="preserve">預金種別：普通・当座</w:t>
        <w:br w:type="textWrapping"/>
        <w:t xml:space="preserve">口座番号：●●●●●●●</w:t>
        <w:br w:type="textWrapping"/>
        <w:t xml:space="preserve">口座名義：●●●●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振込手数料は、甲の負担とする。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乙は、前項の振込先その他退職金の支給に必要な情報に変更又は誤りがある場合、支給期日前までに甲に通知するものとする。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乙による振込先情報の誤記、変更の未通知その他乙の責めに帰すべき事由により支給が遅延した場合、甲は、その遅延について責任を負わない。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t04m035lhps6" w:id="6"/>
      <w:bookmarkEnd w:id="6"/>
      <w:r w:rsidDel="00000000" w:rsidR="00000000" w:rsidRPr="00000000">
        <w:rPr>
          <w:rFonts w:ascii="Arial Unicode MS" w:cs="Arial Unicode MS" w:eastAsia="Arial Unicode MS" w:hAnsi="Arial Unicode MS"/>
          <w:b w:val="1"/>
          <w:bCs w:val="1"/>
          <w:rtl w:val="0"/>
        </w:rPr>
        <w:t xml:space="preserve">第6条（税金等の控除）</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甲は、退職金の支給に際し、所得税、復興特別所得税、住民税その他法令に基づき控除又は徴収することが必要となる金額がある場合、これを控除した残額を乙に支給することができる。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乙は、退職所得に関する税務上の取扱いに必要な申告書その他の書類について、法令上又は甲の事務処理上必要となる範囲で、甲が指定する期日までに提出するものとする。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乙による必要書類の未提出、記載内容の誤りその他乙の事情によって税務上の取扱いが変更された場合、甲は法令に従って必要な源泉徴収その他の処理を行うことができる。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退職金の受領後に乙自身が行う必要のある確定申告その他の税務手続については、乙の責任において行うものとする。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t6gcfscl4c04" w:id="7"/>
      <w:bookmarkEnd w:id="7"/>
      <w:r w:rsidDel="00000000" w:rsidR="00000000" w:rsidRPr="00000000">
        <w:rPr>
          <w:rFonts w:ascii="Arial Unicode MS" w:cs="Arial Unicode MS" w:eastAsia="Arial Unicode MS" w:hAnsi="Arial Unicode MS"/>
          <w:b w:val="1"/>
          <w:bCs w:val="1"/>
          <w:rtl w:val="0"/>
        </w:rPr>
        <w:t xml:space="preserve">第7条（退職金規程等との関係）</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本合意書に定めのない退職金の算定及び支給に関する事項については、甲に適用される退職金規程、就業規則、労働契約その他の定めによる。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の内容と甲の退職金規程その他の社内規程との間に相違がある場合は、法令に反しない範囲において、本合意書により個別に合意した事項を優先する。ただし、乙に適用される労働契約、就業規則その他の定めにより乙に認められる権利を、法令に反して不利益に取り扱うものでは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i64j9ukj740a" w:id="8"/>
      <w:bookmarkEnd w:id="8"/>
      <w:r w:rsidDel="00000000" w:rsidR="00000000" w:rsidRPr="00000000">
        <w:rPr>
          <w:rFonts w:ascii="Arial Unicode MS" w:cs="Arial Unicode MS" w:eastAsia="Arial Unicode MS" w:hAnsi="Arial Unicode MS"/>
          <w:b w:val="1"/>
          <w:bCs w:val="1"/>
          <w:rtl w:val="0"/>
        </w:rPr>
        <w:t xml:space="preserve">第8条（貸付金等がある場合の取扱い）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乙が甲に対して貸付金、立替金その他の金銭債務を負担している場合、その精算方法については、法令及び甲乙間の別途の合意に従うものとする。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甲は、法令上認められる場合又は乙との間で適法な合意がある場合を除き、前項の債務を理由として退職金から当然に控除又は相殺するものではない。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甲乙間で退職金から一定額を控除することについて別途適法に合意する場合には、控除の対象、金額及び理由を明確にするものとする。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ggv22lior9j7" w:id="9"/>
      <w:bookmarkEnd w:id="9"/>
      <w:r w:rsidDel="00000000" w:rsidR="00000000" w:rsidRPr="00000000">
        <w:rPr>
          <w:rFonts w:ascii="Arial Unicode MS" w:cs="Arial Unicode MS" w:eastAsia="Arial Unicode MS" w:hAnsi="Arial Unicode MS"/>
          <w:b w:val="1"/>
          <w:bCs w:val="1"/>
          <w:rtl w:val="0"/>
        </w:rPr>
        <w:t xml:space="preserve">第9条（支給明細等）</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甲は、退職金を支給した場合、法令上必要となる源泉徴収票その他の書類を、法令に定める方法及び時期に従って乙に交付するものとする。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daezxu79xxvm" w:id="10"/>
      <w:bookmarkEnd w:id="10"/>
      <w:r w:rsidDel="00000000" w:rsidR="00000000" w:rsidRPr="00000000">
        <w:rPr>
          <w:rFonts w:ascii="Arial Unicode MS" w:cs="Arial Unicode MS" w:eastAsia="Arial Unicode MS" w:hAnsi="Arial Unicode MS"/>
          <w:b w:val="1"/>
          <w:bCs w:val="1"/>
          <w:rtl w:val="0"/>
        </w:rPr>
        <w:t xml:space="preserve">第10条（退職金以外の金銭）</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に定める退職金は、乙の退職に伴う退職金として支給されるものであり、退職日までの賃金、時間外労働等に対する割増賃金、未払経費その他退職金とは別個の性質を有する金銭を当然に含むものでは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前項に定める金銭について未精算のものがある場合は、甲乙間で確認のうえ、法令、就業規則、労働契約その他の定めに従って別途精算するものとする。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3hf7wchrxr7r" w:id="11"/>
      <w:bookmarkEnd w:id="11"/>
      <w:r w:rsidDel="00000000" w:rsidR="00000000" w:rsidRPr="00000000">
        <w:rPr>
          <w:rFonts w:ascii="Arial Unicode MS" w:cs="Arial Unicode MS" w:eastAsia="Arial Unicode MS" w:hAnsi="Arial Unicode MS"/>
          <w:b w:val="1"/>
          <w:bCs w:val="1"/>
          <w:rtl w:val="0"/>
        </w:rPr>
        <w:t xml:space="preserve">第11条（返還義務）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退職金の算定又は支給に関して故意に虚偽の事実を申告し、又は不正な方法によって本来支給されるべき金額を超える退職金を受領したことが判明した場合、乙は、法令に従い、当該超過額を甲に返還す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pPr>
      <w:bookmarkStart w:colFirst="0" w:colLast="0" w:name="_8rs2wzt5d53w" w:id="12"/>
      <w:bookmarkEnd w:id="12"/>
      <w:r w:rsidDel="00000000" w:rsidR="00000000" w:rsidRPr="00000000">
        <w:rPr>
          <w:rFonts w:ascii="Arial Unicode MS" w:cs="Arial Unicode MS" w:eastAsia="Arial Unicode MS" w:hAnsi="Arial Unicode MS"/>
          <w:b w:val="1"/>
          <w:bCs w:val="1"/>
          <w:rtl w:val="0"/>
        </w:rPr>
        <w:t xml:space="preserve">第12条（秘密保持）</w:t>
      </w: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甲及び乙は、本合意書の内容について、正当な理由なく第三者に開示又は漏えいしないよう適切に取り扱うものとする。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前項の規定は、次の各号のいずれかに該当する場合には適用しない。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（1）法令に基づき開示する場合</w:t>
        <w:br w:type="textWrapping"/>
        <w:t xml:space="preserve">（2）裁判所、税務署、労働基準監督署その他の公的機関から適法に開示を求められた場合</w:t>
        <w:br w:type="textWrapping"/>
        <w:t xml:space="preserve">（3）弁護士、税理士、社会保険労務士その他法令上又は職業上の守秘義務を負う専門家に相談する場合</w:t>
        <w:br w:type="textWrapping"/>
        <w:t xml:space="preserve">（4）甲又は乙が自己の権利を行使し、又は義務を履行するために合理的に必要な場合</w:t>
        <w:br w:type="textWrapping"/>
        <w:t xml:space="preserve">（5）その他甲乙が書面又は電磁的方法により合意した場合</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899rdux2vrb9" w:id="13"/>
      <w:bookmarkEnd w:id="13"/>
      <w:r w:rsidDel="00000000" w:rsidR="00000000" w:rsidRPr="00000000">
        <w:rPr>
          <w:rFonts w:ascii="Arial Unicode MS" w:cs="Arial Unicode MS" w:eastAsia="Arial Unicode MS" w:hAnsi="Arial Unicode MS"/>
          <w:b w:val="1"/>
          <w:bCs w:val="1"/>
          <w:rtl w:val="0"/>
        </w:rPr>
        <w:t xml:space="preserve">第13条（権利義務の譲渡禁止）</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甲及び乙は、相手方の事前の書面による承諾なく、本合意書に基づく権利又は義務を第三者に譲渡し、承継させ、又は担保に供してはならない。ただし、法令により認められる場合は、この限りでない。</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ws012isu7shs" w:id="14"/>
      <w:bookmarkEnd w:id="14"/>
      <w:r w:rsidDel="00000000" w:rsidR="00000000" w:rsidRPr="00000000">
        <w:rPr>
          <w:rFonts w:ascii="Arial Unicode MS" w:cs="Arial Unicode MS" w:eastAsia="Arial Unicode MS" w:hAnsi="Arial Unicode MS"/>
          <w:b w:val="1"/>
          <w:bCs w:val="1"/>
          <w:rtl w:val="0"/>
        </w:rPr>
        <w:t xml:space="preserve">第14条（清算の確認）</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甲が本合意書に定める退職金を支給した場合、甲及び乙は、本合意書に基づく退職金の支給に関する債権債務が履行済みとなることを確認する。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前項は、未払賃金、割増賃金、立替経費その他本合意書に定める退職金とは異なる権利について、乙が法令上有する権利を放棄することを意味するものではない。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甲乙間に退職金以外の未精算事項がある場合は、その内容及び精算方法について必要に応じて別途書面により定めるものとする。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dgk8jn831c4r" w:id="15"/>
      <w:bookmarkEnd w:id="15"/>
      <w:r w:rsidDel="00000000" w:rsidR="00000000" w:rsidRPr="00000000">
        <w:rPr>
          <w:rFonts w:ascii="Arial Unicode MS" w:cs="Arial Unicode MS" w:eastAsia="Arial Unicode MS" w:hAnsi="Arial Unicode MS"/>
          <w:b w:val="1"/>
          <w:bCs w:val="1"/>
          <w:rtl w:val="0"/>
        </w:rPr>
        <w:t xml:space="preserve">第15条（本合意書の変更）</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本合意書の内容を変更又は追加する場合は、甲乙が書面又は電磁的方法により合意するものとする。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2fhagjizs4it"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本合意書に定めのない事項又は本合意書の各条項の解釈について疑義が生じた場合、甲及び乙は、関係法令、就業規則その他の関係規程を踏まえ、誠意をもって協議し、解決を図るものとする。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m8n8w5f6mghn" w:id="17"/>
      <w:bookmarkEnd w:id="17"/>
      <w:r w:rsidDel="00000000" w:rsidR="00000000" w:rsidRPr="00000000">
        <w:rPr>
          <w:rFonts w:ascii="Arial Unicode MS" w:cs="Arial Unicode MS" w:eastAsia="Arial Unicode MS" w:hAnsi="Arial Unicode MS"/>
          <w:b w:val="1"/>
          <w:bCs w:val="1"/>
          <w:rtl w:val="0"/>
        </w:rPr>
        <w:t xml:space="preserve">第17条（準拠法及び合意管轄）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本合意書の成立、効力、履行及び解釈については、日本法を準拠法とする。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本合意書に関して訴訟の必要が生じた場合には、法令により認められる範囲において、●●地方裁判所又は●●簡易裁判所を第一審の合意管轄裁判所とする。</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成立の証として、本書2通を作成し、甲乙が記名押印のうえ各1通を保有する。なお、電磁的方法により本合意書を締結する場合は、本書の電磁的記録を作成し、甲乙が電子署名その他合意した方法により締結のうえ、各自その電磁的記録を保管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所在地：●●●●</w:t>
        <w:br w:type="textWrapping"/>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