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3uqqippevg" w:id="0"/>
      <w:bookmarkEnd w:id="0"/>
      <w:r w:rsidDel="00000000" w:rsidR="00000000" w:rsidRPr="00000000">
        <w:rPr>
          <w:rFonts w:ascii="Arial Unicode MS" w:cs="Arial Unicode MS" w:eastAsia="Arial Unicode MS" w:hAnsi="Arial Unicode MS"/>
          <w:b w:val="1"/>
          <w:bCs w:val="1"/>
          <w:sz w:val="44"/>
          <w:szCs w:val="44"/>
          <w:rtl w:val="0"/>
        </w:rPr>
        <w:t xml:space="preserve">老後資金相談契約書（FP）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老後資金に関するファイナンシャルプランニング相談業務について、次のとおり老後資金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cq1rtgjnss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現在及び将来の家計状況、資産状況、収入、支出、年金その他の社会保障制度、退職金、保険、住宅、就労予定その他老後の生活設計に関する事情を踏まえ、乙が専門的知見に基づく情報提供、分析、試算及び助言を行うことにより、甲が老後資金及び将来の生活設計について主体的かつ合理的な判断を行うこと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ekwxgjdggdl"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乙は、甲に対し、甲乙間で合意した範囲において、次に掲げる相談業務（以下「本業務」という。）を行う。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（1）現在の収入、支出、資産及び負債の状況の整理</w:t>
        <w:br w:type="textWrapping"/>
        <w:t xml:space="preserve">（2）公的年金その他の社会保障給付に関する一般的な情報提供</w:t>
        <w:br w:type="textWrapping"/>
        <w:t xml:space="preserve">（3）退職金、企業年金その他の老後収入に関する整理及び試算</w:t>
        <w:br w:type="textWrapping"/>
        <w:t xml:space="preserve">（4）老後に必要となる生活費その他の支出に関する試算</w:t>
        <w:br w:type="textWrapping"/>
        <w:t xml:space="preserve">（5）老後資金の必要額及び不足額に関する試算</w:t>
        <w:br w:type="textWrapping"/>
        <w:t xml:space="preserve">（6）貯蓄、資産形成及び資産取崩しに関する一般的な情報提供</w:t>
        <w:br w:type="textWrapping"/>
        <w:t xml:space="preserve">（7）住宅費、医療費、介護費その他老後に想定される支出に関する情報提供</w:t>
        <w:br w:type="textWrapping"/>
        <w:t xml:space="preserve">（8）ライフプラン表、キャッシュフロー表その他資料の作成</w:t>
        <w:br w:type="textWrapping"/>
        <w:t xml:space="preserve">（9）老後資金計画の見直しに関する助言</w:t>
        <w:br w:type="textWrapping"/>
        <w:t xml:space="preserve">（10）前各号に付随する相談及び情報提供</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本業務の具体的な内容、相談方法、相談回数、成果物その他必要な事項は、本契約又は甲乙間で別途合意する申込書、相談内容確認書その他の書面若しくは電磁的方法による記録に定めるものとする。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ixzh7nmy3o0h" w:id="3"/>
      <w:bookmarkEnd w:id="3"/>
      <w:r w:rsidDel="00000000" w:rsidR="00000000" w:rsidRPr="00000000">
        <w:rPr>
          <w:rFonts w:ascii="Arial Unicode MS" w:cs="Arial Unicode MS" w:eastAsia="Arial Unicode MS" w:hAnsi="Arial Unicode MS"/>
          <w:b w:val="1"/>
          <w:bCs w:val="1"/>
          <w:rtl w:val="0"/>
        </w:rPr>
        <w:t xml:space="preserve">第3条（相談方法）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本業務は、対面、電話、オンライン会議、電子メールその他甲乙間で合意した方法により実施する。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相談日時及び相談場所については、甲乙協議の上決定する。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甲が相談日時の変更又は取消しを希望する場合は、乙が別途定める期限までに乙へ連絡するものとする。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2j4pu6lin5tz" w:id="4"/>
      <w:bookmarkEnd w:id="4"/>
      <w:r w:rsidDel="00000000" w:rsidR="00000000" w:rsidRPr="00000000">
        <w:rPr>
          <w:rFonts w:ascii="Arial Unicode MS" w:cs="Arial Unicode MS" w:eastAsia="Arial Unicode MS" w:hAnsi="Arial Unicode MS"/>
          <w:b w:val="1"/>
          <w:bCs w:val="1"/>
          <w:rtl w:val="0"/>
        </w:rPr>
        <w:t xml:space="preserve">第4条（資料及び情報の提供）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甲は、本業務の実施に必要な範囲で、乙から求められた収入、支出、資産、負債、年金、保険、退職金その他の情報及び資料を、可能な範囲で乙に提供するものとする。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甲は、乙に提供する情報及び資料について、自己の知る限り正確かつ最新の内容を提供するよう努めるものとする。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必要な情報若しくは資料を提供しなかった場合又は提供された情報若しくは資料に誤り若しくは不足があった場合、乙による試算、分析又は助言の内容が実際の結果と異なることがあることを甲はあらかじめ了承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tq2sngi1jjf" w:id="5"/>
      <w:bookmarkEnd w:id="5"/>
      <w:r w:rsidDel="00000000" w:rsidR="00000000" w:rsidRPr="00000000">
        <w:rPr>
          <w:rFonts w:ascii="Arial Unicode MS" w:cs="Arial Unicode MS" w:eastAsia="Arial Unicode MS" w:hAnsi="Arial Unicode MS"/>
          <w:b w:val="1"/>
          <w:bCs w:val="1"/>
          <w:rtl w:val="0"/>
        </w:rPr>
        <w:t xml:space="preserve">第5条（試算の前提）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乙が本業務において提示する老後資金額、将来収支、資産残高、公的年金額、運用結果その他の数値は、相談時点における情報及び一定の仮定に基づく試算であり、将来の結果を保証するものではない。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前項の試算は、物価、金利、賃金、税制、社会保障制度、運用利回り、生活費、健康状態、就労状況その他の事情の変化により、実際の結果と異なる場合がある。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乙は、必要に応じて試算の前提条件を甲に説明するものとし、甲は当該前提条件を確認した上で試算結果を参考情報として利用するものとする。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aals32gesuko" w:id="6"/>
      <w:bookmarkEnd w:id="6"/>
      <w:r w:rsidDel="00000000" w:rsidR="00000000" w:rsidRPr="00000000">
        <w:rPr>
          <w:rFonts w:ascii="Arial Unicode MS" w:cs="Arial Unicode MS" w:eastAsia="Arial Unicode MS" w:hAnsi="Arial Unicode MS"/>
          <w:b w:val="1"/>
          <w:bCs w:val="1"/>
          <w:rtl w:val="0"/>
        </w:rPr>
        <w:t xml:space="preserve">第6条（金融商品等に関する取扱い）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本業務は、老後資金計画に関する一般的な情報提供、分析及び助言を目的とするものであり、法令上必要な登録、許可その他の資格を有しない限り、乙が金融商品の売買、媒介、取次ぎ、代理、投資判断に関する助言その他法令により資格又は登録を要する行為を行うものでは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乙が株式、投資信託、債券、保険その他の商品又は制度について説明する場合であっても、別途明示されない限り、当該説明は老後資金計画を検討するための一般的な情報提供として行われるものとする。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金融商品の選択、購入、売却その他の最終的な判断は、甲自身の責任において行うものとする。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28vpdc9sv8kf" w:id="7"/>
      <w:bookmarkEnd w:id="7"/>
      <w:r w:rsidDel="00000000" w:rsidR="00000000" w:rsidRPr="00000000">
        <w:rPr>
          <w:rFonts w:ascii="Arial Unicode MS" w:cs="Arial Unicode MS" w:eastAsia="Arial Unicode MS" w:hAnsi="Arial Unicode MS"/>
          <w:b w:val="1"/>
          <w:bCs w:val="1"/>
          <w:rtl w:val="0"/>
        </w:rPr>
        <w:t xml:space="preserve">第7条（税務、法律その他専門業務との関係）</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乙は、税理士、弁護士、司法書士、社会保険労務士その他の資格を有することを別途明示している場合を除き、本業務として、これらの資格者にのみ認められる業務を行わない。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本業務において税務、法律、登記、社会保険その他専門的判断を要する事項が生じた場合、乙は、必要に応じて甲に対し、適切な専門家又は関係機関への相談を案内することができる。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甲は、重要な判断を行う場合には、必要に応じて当該分野の専門家又は関係機関に確認するものとする。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017wfit5k9q" w:id="8"/>
      <w:bookmarkEnd w:id="8"/>
      <w:r w:rsidDel="00000000" w:rsidR="00000000" w:rsidRPr="00000000">
        <w:rPr>
          <w:rFonts w:ascii="Arial Unicode MS" w:cs="Arial Unicode MS" w:eastAsia="Arial Unicode MS" w:hAnsi="Arial Unicode MS"/>
          <w:b w:val="1"/>
          <w:bCs w:val="1"/>
          <w:rtl w:val="0"/>
        </w:rPr>
        <w:t xml:space="preserve">第8条（報酬及び費用）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甲は、本業務の対価として、乙に対し、次の報酬を支払う。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支払時期及び支払方法は、次のとおりとする。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本業務の実施に交通費、資料取得費その他の実費が必要となる場合、当該費用の負担については、あらかじめ甲乙協議の上決定する。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jdygj4fopns" w:id="9"/>
      <w:bookmarkEnd w:id="9"/>
      <w:r w:rsidDel="00000000" w:rsidR="00000000" w:rsidRPr="00000000">
        <w:rPr>
          <w:rFonts w:ascii="Arial Unicode MS" w:cs="Arial Unicode MS" w:eastAsia="Arial Unicode MS" w:hAnsi="Arial Unicode MS"/>
          <w:b w:val="1"/>
          <w:bCs w:val="1"/>
          <w:rtl w:val="0"/>
        </w:rPr>
        <w:t xml:space="preserve">第9条（追加業務）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本契約に定める本業務の範囲を超える追加相談、資料作成、継続的なフォローその他の業務を甲が希望する場合、その内容、報酬、実施時期その他の条件について甲乙協議の上、別途定めるものとする。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l34nhd60r54w" w:id="10"/>
      <w:bookmarkEnd w:id="10"/>
      <w:r w:rsidDel="00000000" w:rsidR="00000000" w:rsidRPr="00000000">
        <w:rPr>
          <w:rFonts w:ascii="Arial Unicode MS" w:cs="Arial Unicode MS" w:eastAsia="Arial Unicode MS" w:hAnsi="Arial Unicode MS"/>
          <w:b w:val="1"/>
          <w:bCs w:val="1"/>
          <w:rtl w:val="0"/>
        </w:rPr>
        <w:t xml:space="preserve">第10条（相談内容の変更）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甲の収入、支出、家族構成、就労状況、資産状況その他老後資金計画の前提となる事情に重要な変更が生じた場合、甲は、必要に応じて乙にその旨を伝えるものとする。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乙は、当該変更により従前の試算又は助言の見直しが必要と判断した場合、甲に対し再相談又は再試算を提案することができる。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cctug8n67cw"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甲及び乙は、本業務に関連して相手方から開示された個人情報、資産情報、家計情報その他一般に公開されていない情報を適切に管理し、相手方の事前の承諾なく第三者に開示又は漏えいしてはならない。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（4）正当な権限を有する第三者から秘密保持義務を負うことなく適法に取得した情報</w:t>
        <w:br w:type="textWrapping"/>
        <w:t xml:space="preserve">（5）法令又は裁判所その他の公的機関の命令に基づき開示する必要がある情報</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前項第5号に基づき情報を開示する場合、法令上許される範囲で、開示する当事者は相手方にその旨を通知するものとする。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ad3xb5kzvgys"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乙は、本業務に関連して取得した甲の個人情報を、本業務の実施、連絡、資料作成、本人確認その他これらに付随する目的のために利用する。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乙は、法令に基づく場合その他正当な理由がある場合を除き、甲の同意なく甲の個人情報を第三者に提供しない。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乙は、甲から取得した個人情報について、漏えい、滅失又は毀損を防止するため、必要かつ適切な安全管理措置を講じるものとする。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5foohuhuaz5p" w:id="13"/>
      <w:bookmarkEnd w:id="13"/>
      <w:r w:rsidDel="00000000" w:rsidR="00000000" w:rsidRPr="00000000">
        <w:rPr>
          <w:rFonts w:ascii="Arial Unicode MS" w:cs="Arial Unicode MS" w:eastAsia="Arial Unicode MS" w:hAnsi="Arial Unicode MS"/>
          <w:b w:val="1"/>
          <w:bCs w:val="1"/>
          <w:rtl w:val="0"/>
        </w:rPr>
        <w:t xml:space="preserve">第13条（資料等の取扱い）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乙は、甲から提供を受けた資料について、本業務の遂行に必要な範囲で利用するものとする。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本業務終了後、甲から返還の求めがあった資料については、法令上又は業務上保存する必要があるものを除き、乙は合理的な方法により返還又は廃棄するものとする。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電子データその他複製物については、バックアップその他技術上直ちに削除することが困難なものを除き、必要がなくなった場合には適切な方法により削除するものとする。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h1nprq5u0w6f" w:id="14"/>
      <w:bookmarkEnd w:id="14"/>
      <w:r w:rsidDel="00000000" w:rsidR="00000000" w:rsidRPr="00000000">
        <w:rPr>
          <w:rFonts w:ascii="Arial Unicode MS" w:cs="Arial Unicode MS" w:eastAsia="Arial Unicode MS" w:hAnsi="Arial Unicode MS"/>
          <w:b w:val="1"/>
          <w:bCs w:val="1"/>
          <w:rtl w:val="0"/>
        </w:rPr>
        <w:t xml:space="preserve">第14条（成果物等）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乙が甲のために個別に作成したライフプラン表、キャッシュフロー表、老後資金試算表その他の資料は、甲自身の老後資金計画の検討を目的として提供されるものとする。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甲は、乙の事前の承諾なく、前項の資料を営利目的で第三者に販売、転載、配布その他利用してはならない。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乙が従前から保有する計算方法、書式、ノウハウ、テンプレートその他の知的財産に関する権利は、乙又は正当な権利者に帰属する。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0pwi5lvkdo3" w:id="15"/>
      <w:bookmarkEnd w:id="15"/>
      <w:r w:rsidDel="00000000" w:rsidR="00000000" w:rsidRPr="00000000">
        <w:rPr>
          <w:rFonts w:ascii="Arial Unicode MS" w:cs="Arial Unicode MS" w:eastAsia="Arial Unicode MS" w:hAnsi="Arial Unicode MS"/>
          <w:b w:val="1"/>
          <w:bCs w:val="1"/>
          <w:rtl w:val="0"/>
        </w:rPr>
        <w:t xml:space="preserve">第15条（判断及び自己責任）</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乙が提供する情報、分析、試算及び助言は、甲による意思決定を支援するためのものであり、特定の結果を保証するものではない。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老後の生活設計、貯蓄額、支出額、就労、資産形成、資産取崩しその他の事項に関する最終的な判断及び決定は、甲自身が行うものとする。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甲は、乙の助言のみを唯一の判断材料とするのではなく、必要に応じて公的機関、金融機関、専門家その他の情報を確認した上で判断するものとする。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q5qyvhogb161"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甲は、本業務の利用に際し、次の各号に掲げる行為を行ってはならない。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（1）乙に対して虚偽の情報又は資料を故意に提供する行為</w:t>
        <w:br w:type="textWrapping"/>
        <w:t xml:space="preserve">（2）乙又は第三者の権利又は利益を侵害する行為</w:t>
        <w:br w:type="textWrapping"/>
        <w:t xml:space="preserve">（3）乙の業務を不当に妨害する行為</w:t>
        <w:br w:type="textWrapping"/>
        <w:t xml:space="preserve">（4）乙が提供した資料等を無断で販売又は営利利用する行為</w:t>
        <w:br w:type="textWrapping"/>
        <w:t xml:space="preserve">（5）法令又は公序良俗に反する行為</w:t>
        <w:br w:type="textWrapping"/>
        <w:t xml:space="preserve">（6）その他本契約の目的に照らして著しく不適切な行為</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pPr>
      <w:bookmarkStart w:colFirst="0" w:colLast="0" w:name="_w2bpxnc1er8s" w:id="17"/>
      <w:bookmarkEnd w:id="17"/>
      <w:r w:rsidDel="00000000" w:rsidR="00000000" w:rsidRPr="00000000">
        <w:rPr>
          <w:rFonts w:ascii="Arial Unicode MS" w:cs="Arial Unicode MS" w:eastAsia="Arial Unicode MS" w:hAnsi="Arial Unicode MS"/>
          <w:b w:val="1"/>
          <w:bCs w:val="1"/>
          <w:rtl w:val="0"/>
        </w:rPr>
        <w:t xml:space="preserve">第17条（契約期間）</w: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ただし、本業務が単発相談として実施される場合は、乙による本業務の完了をもって本契約に基づく相談業務が終了するものとする。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g5aivewih5ou"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甲又は乙は、相手方に通知することにより、本契約を中途解約することができる。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中途解約時にすでに本業務の全部又は一部が実施されている場合、甲は、実施済みの業務に相当する報酬及び発生済みの実費を負担するものとする。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未実施部分についてすでに甲から報酬が支払われている場合、乙は、返金対象となる金額があるときは、甲乙間で定めたキャンセル条件その他の合意に従って精算するものとする。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ldehbl35h7cx"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相当期間を定めて是正を求めたにもかかわらず是正されない場合、本契約の全部又は一部を解除することができる。ただし、その違反が重大であり是正が困難な場合は、催告を要しない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（2）本業務の継続を著しく困難にする行為をしたとき</w:t>
        <w:br w:type="textWrapping"/>
        <w:t xml:space="preserve">（3）相手方との信頼関係を著しく損なう行為をしたとき</w:t>
        <w:br w:type="textWrapping"/>
        <w:t xml:space="preserve">（4）その他本契約を継続することが困難となる重大な事由が生じたとき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8mmhqwke5oc9"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甲及び乙は、それぞれ、自らが暴力団、暴力団員、暴力団関係企業その他これらに準ずる反社会的勢力に該当せず、かつ、これらと社会的に非難されるべき関係を有していないことを表明する。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yeg82k53ir7g"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甲又は乙が、本契約に違反し、自己の責めに帰すべき事由により相手方に損害を与えた場合、その損害を賠償する責任を負うものとする。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kj9q62xpvhtw" w:id="22"/>
      <w:bookmarkEnd w:id="22"/>
      <w:r w:rsidDel="00000000" w:rsidR="00000000" w:rsidRPr="00000000">
        <w:rPr>
          <w:rFonts w:ascii="Arial Unicode MS" w:cs="Arial Unicode MS" w:eastAsia="Arial Unicode MS" w:hAnsi="Arial Unicode MS"/>
          <w:b w:val="1"/>
          <w:bCs w:val="1"/>
          <w:rtl w:val="0"/>
        </w:rPr>
        <w:t xml:space="preserve">第22条（免責）</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乙は、本業務において、相談時点で入手可能な情報及び甲から提供された情報に基づき、合理的な範囲で情報提供、分析、試算及び助言を行うものとする。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税制、社会保障制度、年金制度、経済情勢、金融市場、物価、金利その他乙の合理的な支配を超える事情の変更により、乙が提示した試算又は助言と実際の結果との間に差異が生じた場合、乙は、その差異のみを理由として責任を負うものではな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甲が乙に提供した情報又は資料の誤り、不足若しくは変更について乙に通知しなかったことに起因して生じた結果について、乙に故意又は過失がある場合を除き、乙は責任を負わないものとする。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本条は、法令上制限することのできない乙の責任を免除するものではない。</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mhdu22lsj0q1" w:id="23"/>
      <w:bookmarkEnd w:id="23"/>
      <w:r w:rsidDel="00000000" w:rsidR="00000000" w:rsidRPr="00000000">
        <w:rPr>
          <w:rFonts w:ascii="Arial Unicode MS" w:cs="Arial Unicode MS" w:eastAsia="Arial Unicode MS" w:hAnsi="Arial Unicode MS"/>
          <w:b w:val="1"/>
          <w:bCs w:val="1"/>
          <w:rtl w:val="0"/>
        </w:rPr>
        <w:t xml:space="preserve">第23条（契約終了後の取扱い）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秘密保持）、第12条（個人情報の取扱い）、第14条（成果物等）、第21条（損害賠償）、第22条（免責）その他その性質上契約終了後も存続すべき規定は、引き続き効力を有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fsuk5znza1nj"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本契約の内容を変更する場合は、甲乙協議の上、書面又は電磁的方法により合意するものとする。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rg2155tup7sq"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8syicvhb0hbc"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は、本契約の電磁的記録を作成し、甲乙が電子署名その他合意した方法により締結し、各自その電磁的記録を保管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乙（FP・相談事業者）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