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fco6i3dq03l" w:id="0"/>
      <w:bookmarkEnd w:id="0"/>
      <w:r w:rsidDel="00000000" w:rsidR="00000000" w:rsidRPr="00000000">
        <w:rPr>
          <w:rFonts w:ascii="Arial Unicode MS" w:cs="Arial Unicode MS" w:eastAsia="Arial Unicode MS" w:hAnsi="Arial Unicode MS"/>
          <w:b w:val="1"/>
          <w:bCs w:val="1"/>
          <w:sz w:val="44"/>
          <w:szCs w:val="44"/>
          <w:rtl w:val="0"/>
        </w:rPr>
        <w:t xml:space="preserve">法人向け財務相談契約書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ファイナンシャルプランナー●●（以下「乙」という。）は、甲の財務に関する相談業務について、次のとおり法人向け財務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bauq7pw08q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甲の財務状況、資金繰り、資金計画、資金調達その他の経営上の財務事項に関する情報整理、分析、助言その他の相談業務を提供するにあたり、その業務内容、報酬、責任範囲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y1eq2597xis"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乙は、甲から提供された情報及び資料に基づき、次に掲げる相談業務（以下「本業務」という。）を行う。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（1）財務状況及び収支状況の整理に関する相談</w:t>
        <w:br w:type="textWrapping"/>
        <w:t xml:space="preserve">（2）貸借対照表、損益計算書その他の財務資料を利用した財務状況の把握及び分析</w:t>
        <w:br w:type="textWrapping"/>
        <w:t xml:space="preserve">（3）資金繰り及びキャッシュフローに関する相談</w:t>
        <w:br w:type="textWrapping"/>
        <w:t xml:space="preserve">（4）事業上必要となる資金の計画に関する相談</w:t>
        <w:br w:type="textWrapping"/>
        <w:t xml:space="preserve">（5）借入れその他の資金調達方法に関する一般的な情報提供</w:t>
        <w:br w:type="textWrapping"/>
        <w:t xml:space="preserve">（6）金融機関との取引に関する一般的な情報提供</w:t>
        <w:br w:type="textWrapping"/>
        <w:t xml:space="preserve">（7）固定費その他の支出の整理及び見直しに関する相談</w:t>
        <w:br w:type="textWrapping"/>
        <w:t xml:space="preserve">（8）事業計画及び財務計画の検討に関する助言</w:t>
        <w:br w:type="textWrapping"/>
        <w:t xml:space="preserve">（9）経営者及び役員の保障、退職金その他法人と個人の資金計画に関連する事項についての一般的な相談</w:t>
        <w:br w:type="textWrapping"/>
        <w:t xml:space="preserve">（10）その他甲乙が合意した財務に関する相談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本業務の具体的な内容、実施日時、実施方法、成果物の有無その他必要な事項は、本契約に定めるほか、甲乙間の協議により定める。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g41lo46pwbdj" w:id="3"/>
      <w:bookmarkEnd w:id="3"/>
      <w:r w:rsidDel="00000000" w:rsidR="00000000" w:rsidRPr="00000000">
        <w:rPr>
          <w:rFonts w:ascii="Arial Unicode MS" w:cs="Arial Unicode MS" w:eastAsia="Arial Unicode MS" w:hAnsi="Arial Unicode MS"/>
          <w:b w:val="1"/>
          <w:bCs w:val="1"/>
          <w:rtl w:val="0"/>
        </w:rPr>
        <w:t xml:space="preserve">第3条（相談業務の範囲）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乙が行う本業務は、ファイナンシャルプランナーとして提供可能な情報整理、分析、一般的な情報提供及び助言をその範囲とする。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乙は、甲の経営判断又は意思決定を代行するものではなく、甲は、乙から提供された情報及び助言を参考として、自らの責任において経営上その他の判断を行うものとする。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乙は、甲から提供された情報の範囲内で本業務を行うものとし、監査その他の方法によって当該情報の真実性又は正確性を独自に検証する義務を負わない。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lqsi6rwe09ib" w:id="4"/>
      <w:bookmarkEnd w:id="4"/>
      <w:r w:rsidDel="00000000" w:rsidR="00000000" w:rsidRPr="00000000">
        <w:rPr>
          <w:rFonts w:ascii="Arial Unicode MS" w:cs="Arial Unicode MS" w:eastAsia="Arial Unicode MS" w:hAnsi="Arial Unicode MS"/>
          <w:b w:val="1"/>
          <w:bCs w:val="1"/>
          <w:rtl w:val="0"/>
        </w:rPr>
        <w:t xml:space="preserve">第4条（対象外となる専門業務）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本業務には、法令上、税理士、公認会計士、弁護士、司法書士、社会保険労務士その他一定の資格又は登録を有する者のみが行うことのできる業務は含まれない。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乙は、本業務に関連して税務、会計、法務、労務その他専門的判断を必要とする事項が生じた場合、必要に応じて、甲に対し適切な専門家への相談を推奨することができる。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乙が別途必要な資格又は登録を有している場合において、その資格等に基づく業務を行うときは、本契約に基づく本業務との区分を明確にし、必要に応じて別途契約その他の手続を行うものとする。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h257zqjd9o8e" w:id="5"/>
      <w:bookmarkEnd w:id="5"/>
      <w:r w:rsidDel="00000000" w:rsidR="00000000" w:rsidRPr="00000000">
        <w:rPr>
          <w:rFonts w:ascii="Arial Unicode MS" w:cs="Arial Unicode MS" w:eastAsia="Arial Unicode MS" w:hAnsi="Arial Unicode MS"/>
          <w:b w:val="1"/>
          <w:bCs w:val="1"/>
          <w:rtl w:val="0"/>
        </w:rPr>
        <w:t xml:space="preserve">第5条（甲による情報提供）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甲は、乙が本業務を適切に行うために必要な範囲で、次に掲げる情報又は資料を乙に提供するものとする。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（1）貸借対照表及び損益計算書等の決算関係資料</w:t>
        <w:br w:type="textWrapping"/>
        <w:t xml:space="preserve">（2）試算表、資金繰り表その他の財務資料</w:t>
        <w:br w:type="textWrapping"/>
        <w:t xml:space="preserve">（3）預金、借入金その他の資産及び負債に関する資料</w:t>
        <w:br w:type="textWrapping"/>
        <w:t xml:space="preserve">（4）売上、仕入れ、固定費その他収支に関する資料</w:t>
        <w:br w:type="textWrapping"/>
        <w:t xml:space="preserve">（5）既存の融資、リース、保険その他の契約に関する情報</w:t>
        <w:br w:type="textWrapping"/>
        <w:t xml:space="preserve">（6）事業計画、設備投資計画その他将来の資金需要に関する情報</w:t>
        <w:br w:type="textWrapping"/>
        <w:t xml:space="preserve">（7）その他乙が本業務に必要であると合理的に判断する情報又は資料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甲は、前項に基づき提供する情報及び資料について、可能な範囲で正確かつ最新の内容を提供するものとする。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情報若しくは資料に誤り若しくは不足があり、又は重要な事実が乙に提供されなかったことにより、本業務の分析結果等に差異が生じた場合、乙は、乙の責めに帰すべき事由がある場合を除き、その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yh2nkjgweb8m" w:id="6"/>
      <w:bookmarkEnd w:id="6"/>
      <w:r w:rsidDel="00000000" w:rsidR="00000000" w:rsidRPr="00000000">
        <w:rPr>
          <w:rFonts w:ascii="Arial Unicode MS" w:cs="Arial Unicode MS" w:eastAsia="Arial Unicode MS" w:hAnsi="Arial Unicode MS"/>
          <w:b w:val="1"/>
          <w:bCs w:val="1"/>
          <w:rtl w:val="0"/>
        </w:rPr>
        <w:t xml:space="preserve">第6条（財務分析）</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乙は、甲から提供された財務資料その他の情報を基礎として、甲の収益性、安全性、資金状況その他必要な事項について分析を行うことができる。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前項の分析は、甲から提供された資料及び分析時点で利用可能な情報に基づくものであり、監査、保証その他財務情報の適正性を証明することを目的とするものではない。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乙が提示する財務指標、比較資料その他の分析結果は、甲による経営判断を補助するための参考情報として取り扱うものとする。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7sr1sr1tqayp" w:id="7"/>
      <w:bookmarkEnd w:id="7"/>
      <w:r w:rsidDel="00000000" w:rsidR="00000000" w:rsidRPr="00000000">
        <w:rPr>
          <w:rFonts w:ascii="Arial Unicode MS" w:cs="Arial Unicode MS" w:eastAsia="Arial Unicode MS" w:hAnsi="Arial Unicode MS"/>
          <w:b w:val="1"/>
          <w:bCs w:val="1"/>
          <w:rtl w:val="0"/>
        </w:rPr>
        <w:t xml:space="preserve">第7条（資金繰り及び財務計画）</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乙は、甲から提供された情報に基づき、将来の収入、支出、借入金返済その他の事項を考慮した資金繰り又は財務計画について助言することができる。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資金繰り表、キャッシュフロー予測その他将来予測を含む資料は、作成時点における前提条件に基づく試算であり、実際の経営成績、資金残高その他の結果を保証するものではない。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甲は、売上、費用、金利、取引条件、市場環境その他の前提条件が変動した場合には、試算結果についても変動する可能性があることを確認する。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tjs4s2yq9p1a" w:id="8"/>
      <w:bookmarkEnd w:id="8"/>
      <w:r w:rsidDel="00000000" w:rsidR="00000000" w:rsidRPr="00000000">
        <w:rPr>
          <w:rFonts w:ascii="Arial Unicode MS" w:cs="Arial Unicode MS" w:eastAsia="Arial Unicode MS" w:hAnsi="Arial Unicode MS"/>
          <w:b w:val="1"/>
          <w:bCs w:val="1"/>
          <w:rtl w:val="0"/>
        </w:rPr>
        <w:t xml:space="preserve">第8条（資金調達に関する情報提供）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乙は、甲の希望に応じ、金融機関からの借入れ、公的融資制度その他の資金調達方法について一般的な情報を提供することができる。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乙による情報提供又は助言は、金融機関その他の第三者による融資、審査、契約その他の結果を保証するものではない。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融資その他の資金調達に関する最終的な申込み及び契約は、甲が自らの判断と責任において行うものとする。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乙は、法令上必要な登録等を有する場合を除き、金融商品その他について法令により資格又は登録が必要となる勧誘、媒介、代理その他の行為を行わない。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cclqwhgwi2s3" w:id="9"/>
      <w:bookmarkEnd w:id="9"/>
      <w:r w:rsidDel="00000000" w:rsidR="00000000" w:rsidRPr="00000000">
        <w:rPr>
          <w:rFonts w:ascii="Arial Unicode MS" w:cs="Arial Unicode MS" w:eastAsia="Arial Unicode MS" w:hAnsi="Arial Unicode MS"/>
          <w:b w:val="1"/>
          <w:bCs w:val="1"/>
          <w:rtl w:val="0"/>
        </w:rPr>
        <w:t xml:space="preserve">第9条（相談報酬及び費用）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甲は、本業務の対価として、乙に対し、次の相談報酬を支払う。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相談報酬：金●●円（税込）</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報酬の支払時期及び支払方法は、次のとおりとする。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br w:type="textWrapping"/>
        <w:t xml:space="preserve">支払方法：乙が指定する銀行口座への振込みその他甲乙が合意した方法</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振込手数料その他支払いに必要な費用は、甲の負担とする。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交通費、資料取得費その他本業務の実施に特別な費用を要する場合、乙はあらかじめ甲の承諾を得たうえで、甲にその実費を請求することができる。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ft1n1henimaq" w:id="10"/>
      <w:bookmarkEnd w:id="10"/>
      <w:r w:rsidDel="00000000" w:rsidR="00000000" w:rsidRPr="00000000">
        <w:rPr>
          <w:rFonts w:ascii="Arial Unicode MS" w:cs="Arial Unicode MS" w:eastAsia="Arial Unicode MS" w:hAnsi="Arial Unicode MS"/>
          <w:b w:val="1"/>
          <w:bCs w:val="1"/>
          <w:rtl w:val="0"/>
        </w:rPr>
        <w:t xml:space="preserve">第10条（相談日時の変更及びキャンセル）</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甲又は乙が、予定された相談日時を変更しようとするときは、相手方に対し速やかに通知するものとする。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甲の都合により相談をキャンセルする場合のキャンセル料は、次のとおりとする。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（1）相談日の●日前まで　無料</w:t>
        <w:br w:type="textWrapping"/>
        <w:t xml:space="preserve">（2）相談日の●日前から前日まで　相談報酬の●％</w:t>
        <w:br w:type="textWrapping"/>
        <w:t xml:space="preserve">（3）相談日当日又は無断キャンセル　相談報酬の●％</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天災、交通機関の障害、通信障害その他当事者の合理的な支配を超える事情がある場合は、甲乙協議のうえ、相談日時の変更その他必要な対応を行うものとする。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8b7cbe8rbac0" w:id="11"/>
      <w:bookmarkEnd w:id="11"/>
      <w:r w:rsidDel="00000000" w:rsidR="00000000" w:rsidRPr="00000000">
        <w:rPr>
          <w:rFonts w:ascii="Arial Unicode MS" w:cs="Arial Unicode MS" w:eastAsia="Arial Unicode MS" w:hAnsi="Arial Unicode MS"/>
          <w:b w:val="1"/>
          <w:bCs w:val="1"/>
          <w:rtl w:val="0"/>
        </w:rPr>
        <w:t xml:space="preserve">第11条（第三者の商品及びサービス）</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乙は、本業務に関連して、金融機関、保険会社、専門家その他第三者が提供する商品又はサービスについて情報を提供することができる。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前項の情報提供は、乙が特定の商品又はサービスの品質、適合性、収益性その他の事項を保証するものではない。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甲が第三者の商品又はサービスを利用する場合、その契約は甲と当該第三者との間で成立するものとし、乙は、別段の合意がある場合を除き、当該契約の当事者とはならない。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hhsxyv11469h" w:id="12"/>
      <w:bookmarkEnd w:id="12"/>
      <w:r w:rsidDel="00000000" w:rsidR="00000000" w:rsidRPr="00000000">
        <w:rPr>
          <w:rFonts w:ascii="Arial Unicode MS" w:cs="Arial Unicode MS" w:eastAsia="Arial Unicode MS" w:hAnsi="Arial Unicode MS"/>
          <w:b w:val="1"/>
          <w:bCs w:val="1"/>
          <w:rtl w:val="0"/>
        </w:rPr>
        <w:t xml:space="preserve">第12条（利益相反等）</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第三者から紹介料、手数料その他の経済的利益を受ける場合であって、甲の判断に重要な影響を及ぼす可能性があるときは、法令等に従い、必要な範囲でその旨を甲に説明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乙は、甲の利益と乙又は第三者の利益との間に重大な利益相反が生じるおそれがある場合、必要に応じて甲にその事情を説明し、適切な対応を行うものとする。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ewih04xqxf8k"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甲及び乙は、本業務に関連して相手方から開示又は提供を受けた営業上、財務上、技術上その他業務上の非公知情報を秘密として取り扱い、相手方の事前の承諾なく第三者に開示又は漏えいしてはならない。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（2）開示後、受領当事者の責めによらず公知となった情報</w:t>
        <w:br w:type="textWrapping"/>
        <w:t xml:space="preserve">（3）開示を受ける以前から適法に保有していた情報</w:t>
        <w:br w:type="textWrapping"/>
        <w:t xml:space="preserve">（4）正当な権限を有する第三者から秘密保持義務を負うことなく適法に取得した情報</w:t>
        <w:br w:type="textWrapping"/>
        <w:t xml:space="preserve">（5）相手方から開示された情報によらず独自に取得又は作成した情報</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法令又は裁判所、行政機関その他権限を有する機関から開示を求められた場合、当事者は必要最小限の範囲で当該情報を開示することができる。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ty3h4j1bni1a"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乙は、本業務に関連して取得した甲の役員、従業員その他の個人に関する情報を、個人情報の保護に関する法律その他関係法令に従い適切に取り扱うものとする。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乙は、本業務の遂行その他正当な目的に必要な範囲を超えて個人情報を利用しないものとする。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14c52eneeihg" w:id="15"/>
      <w:bookmarkEnd w:id="15"/>
      <w:r w:rsidDel="00000000" w:rsidR="00000000" w:rsidRPr="00000000">
        <w:rPr>
          <w:rFonts w:ascii="Arial Unicode MS" w:cs="Arial Unicode MS" w:eastAsia="Arial Unicode MS" w:hAnsi="Arial Unicode MS"/>
          <w:b w:val="1"/>
          <w:bCs w:val="1"/>
          <w:rtl w:val="0"/>
        </w:rPr>
        <w:t xml:space="preserve">第15条（相談資料等の取扱い）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甲から乙に提供された原本資料について、乙は、本業務終了後又は甲から返還を求められた場合、合理的な期間内に甲へ返還するものとする。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乙は、法令上保存が必要な場合その他合理的な理由がある場合を除き、本業務上必要がなくなった情報について適切な方法により廃棄又は削除するものとする。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vlc7z7cyubn5" w:id="16"/>
      <w:bookmarkEnd w:id="16"/>
      <w:r w:rsidDel="00000000" w:rsidR="00000000" w:rsidRPr="00000000">
        <w:rPr>
          <w:rFonts w:ascii="Arial Unicode MS" w:cs="Arial Unicode MS" w:eastAsia="Arial Unicode MS" w:hAnsi="Arial Unicode MS"/>
          <w:b w:val="1"/>
          <w:bCs w:val="1"/>
          <w:rtl w:val="0"/>
        </w:rPr>
        <w:t xml:space="preserve">第16条（成果物等の利用）</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乙が本業務において甲のために個別に作成した財務分析資料、資金計画資料その他の成果物について、甲は、自社の経営判断及び内部検討の目的で利用することができる。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乙が従前から保有する分析手法、計算方法、書式、ノウハウ、一般的な説明資料その他の権利は乙に留保される。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甲は、乙の事前の承諾なく、成果物を本来の目的を超えて第三者に販売し、又は乙が第三者に対して専門的保証を行った資料であるかのように利用してはならない。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6o5qdxt66bba" w:id="17"/>
      <w:bookmarkEnd w:id="17"/>
      <w:r w:rsidDel="00000000" w:rsidR="00000000" w:rsidRPr="00000000">
        <w:rPr>
          <w:rFonts w:ascii="Arial Unicode MS" w:cs="Arial Unicode MS" w:eastAsia="Arial Unicode MS" w:hAnsi="Arial Unicode MS"/>
          <w:b w:val="1"/>
          <w:bCs w:val="1"/>
          <w:rtl w:val="0"/>
        </w:rPr>
        <w:t xml:space="preserve">第17条（非保証）</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ついて合理的な注意をもって遂行するものとするが、甲の売上、利益、資金繰りの改善、融資の実行、補助金等の採択、企業価値の向上その他特定の経営上又は財務上の結果を保証するものでは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乙が提供する分析、試算、予測、助言その他の情報は、提供時点における情報及び前提条件に基づくものであり、将来にわたる正確性、完全性又は特定の目的への適合性を保証するものではない。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甲は、本業務に基づく経営、投資、借入れ、支出その他の意思決定について、自らの責任において行うものとする。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v6ok8uthao79"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甲又は乙が本契約に違反し、自己の責めに帰すべき事由によって相手方に損害を与えた場合、当該当事者は、その損害を賠償する責任を負う。</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業務に関連して損害賠償責任を負う場合、その対象は、乙の責めに帰すべき事由によって甲に現実に発生した通常かつ直接の損害とする。ただし、乙に故意又は重大な過失がある場合は、この限りでな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情報若しくは資料の誤り若しくは不足、甲による重要事項の不告知又は乙の助言と異なる甲の判断若しくは行為によって生じた損害については、乙の責めに帰すべき事由がある場合を除き、乙は責任を負わ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jpvqs0mgekq7"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甲乙が契約期間の延長又は更新を希望する場合は、契約期間満了前に協議し、別途合意するものとする。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第13条、第14条、第16条、第17条、第18条その他その性質上契約終了後も存続すべき規定は、本契約終了後も有効に存続する。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rdfl1zhjliqx" w:id="20"/>
      <w:bookmarkEnd w:id="20"/>
      <w:r w:rsidDel="00000000" w:rsidR="00000000" w:rsidRPr="00000000">
        <w:rPr>
          <w:rFonts w:ascii="Arial Unicode MS" w:cs="Arial Unicode MS" w:eastAsia="Arial Unicode MS" w:hAnsi="Arial Unicode MS"/>
          <w:b w:val="1"/>
          <w:bCs w:val="1"/>
          <w:rtl w:val="0"/>
        </w:rPr>
        <w:t xml:space="preserve">第20条（中途解約）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甲又は乙は、相手方に対し●日前までに書面又は電磁的方法によって通知することにより、本契約を中途解約することができる。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前項により本契約が終了した場合、甲は、本契約終了時までに乙が実施した業務に相当する報酬及び発生済みの費用を支払うものとする。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前払報酬がある場合の精算方法は、本業務の実施状況その他の事情を踏まえ、甲乙協議のうえ決定する。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hg3wma647s1z" w:id="21"/>
      <w:bookmarkEnd w:id="21"/>
      <w:r w:rsidDel="00000000" w:rsidR="00000000" w:rsidRPr="00000000">
        <w:rPr>
          <w:rFonts w:ascii="Arial Unicode MS" w:cs="Arial Unicode MS" w:eastAsia="Arial Unicode MS" w:hAnsi="Arial Unicode MS"/>
          <w:b w:val="1"/>
          <w:bCs w:val="1"/>
          <w:rtl w:val="0"/>
        </w:rPr>
        <w:t xml:space="preserve">第21条（解除）</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行ったにもかかわらず合理的な期間内に是正されないときは、本契約の全部又は一部を解除することができる。ただし、その性質上是正することができない重大な事由がある場合は、催告を要しな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br w:type="textWrapping"/>
        <w:t xml:space="preserve">（2）本業務の遂行に必要な協力を正当な理由なく拒否したとき</w:t>
        <w:br w:type="textWrapping"/>
        <w:t xml:space="preserve">（3）支払停止又は支払不能となったとき</w:t>
        <w:br w:type="textWrapping"/>
        <w:t xml:space="preserve">（4）破産手続、民事再生手続その他これらに類する手続の申立てがあったとき</w:t>
        <w:br w:type="textWrapping"/>
        <w:t xml:space="preserve">（5）その他本契約を継続することが著しく困難となる重大な事由が生じたとき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npy3ecovw8an"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甲及び乙は、それぞれ自己及び自己の役員等が、暴力団、暴力団員その他これらに準ずる反社会的勢力に該当せず、かつ、これらと社会的に非難されるべき関係を有していないことを表明し、保証する。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前項による解除を行った当事者は、当該解除によって相手方に生じた損害について責任を負わない。</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nhad2uqzed3o"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甲及び乙は、相手方の事前の書面による承諾なく、本契約上の地位又は本契約から生じる権利若しくは義務の全部若しくは一部を第三者に譲渡し、承継させ、又は担保に供してはならない。</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rd99nluen5by" w:id="24"/>
      <w:bookmarkEnd w:id="24"/>
      <w:r w:rsidDel="00000000" w:rsidR="00000000" w:rsidRPr="00000000">
        <w:rPr>
          <w:rFonts w:ascii="Arial Unicode MS" w:cs="Arial Unicode MS" w:eastAsia="Arial Unicode MS" w:hAnsi="Arial Unicode MS"/>
          <w:b w:val="1"/>
          <w:bCs w:val="1"/>
          <w:rtl w:val="0"/>
        </w:rPr>
        <w:t xml:space="preserve">第24条（契約内容の変更）</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本契約の内容を変更又は追加する場合は、甲乙協議のうえ、書面又は電磁的方法によって合意するものとする。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3viv5cqkxloo"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a4ww2ps22p54"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なお、本契約を電磁的方法により締結する場合は、本契約の電磁的記録を作成し、甲乙が電子署名その他合意した方法により締結したうえで、それぞれ当該電磁的記録を保管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氏名又は事業者名：　　　　　　　　　　</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資格等：　　　　　　　　　　　　　　　</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氏名・代表者名：　　　　　　　　　　印</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