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hcqqmyy7bz0" w:id="0"/>
      <w:bookmarkEnd w:id="0"/>
      <w:r w:rsidDel="00000000" w:rsidR="00000000" w:rsidRPr="00000000">
        <w:rPr>
          <w:rFonts w:ascii="Arial Unicode MS" w:cs="Arial Unicode MS" w:eastAsia="Arial Unicode MS" w:hAnsi="Arial Unicode MS"/>
          <w:b w:val="1"/>
          <w:bCs w:val="1"/>
          <w:sz w:val="44"/>
          <w:szCs w:val="44"/>
          <w:rtl w:val="0"/>
        </w:rPr>
        <w:t xml:space="preserve">役員退職金相談契約書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（以下「乙」という。）は、乙が甲に対して提供する役員退職金に関するファイナンシャルプランニングその他の相談業務について、次のとおり役員退職金相談契約（以下「本契約」という。）を締結する。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fthp4k8w8v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検討する役員退職金の支給、退職後の資金計画、法人及び役員個人の資金計画その他これらに関連する事項について、乙がファイナンシャルプランナーとして情報提供、整理、試算及び助言を行う場合の業務内容、報酬、責任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pwjiuh6py6w"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乙は、甲から提供された情報及び資料に基づき、次に掲げる相談業務を行う。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（1）役員退職金に関する現状及び希望条件の整理</w:t>
        <w:br w:type="textWrapping"/>
        <w:t xml:space="preserve">（2）役員の在任期間、役位、報酬その他の情報の整理</w:t>
        <w:br w:type="textWrapping"/>
        <w:t xml:space="preserve">（3）役員退職金の支給時期及び支給方法に関する一般的な情報提供</w:t>
        <w:br w:type="textWrapping"/>
        <w:t xml:space="preserve">（4）一定の前提条件に基づく役員退職金額の試算</w:t>
        <w:br w:type="textWrapping"/>
        <w:t xml:space="preserve">（5）役員退職金の支給を踏まえた法人の資金計画に関する助言</w:t>
        <w:br w:type="textWrapping"/>
        <w:t xml:space="preserve">（6）役員退職後の生活資金及び資産形成に関する助言</w:t>
        <w:br w:type="textWrapping"/>
        <w:t xml:space="preserve">（7）退職所得、公的年金その他役員退職後の収入に関する一般的な情報提供</w:t>
        <w:br w:type="textWrapping"/>
        <w:t xml:space="preserve">（8）生命保険その他の金融商品を利用した資金準備方法に関する一般的な情報提供</w:t>
        <w:br w:type="textWrapping"/>
        <w:t xml:space="preserve">（9）その他甲乙が合意したファイナンシャルプランニング業務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具体的な相談内容、相談回数、相談方法その他の条件は、申込書、見積書その他甲乙間で合意した書面又は電磁的方法による記録に定めることができる。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nggdeme18ij" w:id="3"/>
      <w:bookmarkEnd w:id="3"/>
      <w:r w:rsidDel="00000000" w:rsidR="00000000" w:rsidRPr="00000000">
        <w:rPr>
          <w:rFonts w:ascii="Arial Unicode MS" w:cs="Arial Unicode MS" w:eastAsia="Arial Unicode MS" w:hAnsi="Arial Unicode MS"/>
          <w:b w:val="1"/>
          <w:bCs w:val="1"/>
          <w:rtl w:val="0"/>
        </w:rPr>
        <w:t xml:space="preserve">第3条（相談業務の範囲）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乙が行う業務は、ファイナンシャルプランナーとして行う情報提供、家計・資産・法人財務等の整理、一般的な制度説明、シミュレーション及び助言に限るものとする。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乙による助言及び試算は、甲の意思決定を補助するためのものであり、役員退職金の支給額、支給時期、支給方法その他の事項を乙が決定するものではない。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甲は、役員退職金の支給その他の最終的な意思決定について、自らの責任において行うものとする。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wom8xvvj3kc" w:id="4"/>
      <w:bookmarkEnd w:id="4"/>
      <w:r w:rsidDel="00000000" w:rsidR="00000000" w:rsidRPr="00000000">
        <w:rPr>
          <w:rFonts w:ascii="Arial Unicode MS" w:cs="Arial Unicode MS" w:eastAsia="Arial Unicode MS" w:hAnsi="Arial Unicode MS"/>
          <w:b w:val="1"/>
          <w:bCs w:val="1"/>
          <w:rtl w:val="0"/>
        </w:rPr>
        <w:t xml:space="preserve">第4条（対象外となる専門業務）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本契約に基づく相談業務には、法令上、税理士、弁護士、司法書士、社会保険労務士、公認会計士、金融商品取引業者その他の資格又は登録を必要とする者のみが行うことのできる業務は含まれない。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別具体的な税額計算、税務申告書の作成、税務代理、法律判断、法的文書の作成、登記手続、社会保険手続、特定の金融商品の売買の推奨又は媒介その他法令上乙が行うことのできない業務を行わ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乙は、必要と認める場合、甲に対し税理士、弁護士その他の専門家への相談を推奨することができる。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h1kzzfm1lpnt" w:id="5"/>
      <w:bookmarkEnd w:id="5"/>
      <w:r w:rsidDel="00000000" w:rsidR="00000000" w:rsidRPr="00000000">
        <w:rPr>
          <w:rFonts w:ascii="Arial Unicode MS" w:cs="Arial Unicode MS" w:eastAsia="Arial Unicode MS" w:hAnsi="Arial Unicode MS"/>
          <w:b w:val="1"/>
          <w:bCs w:val="1"/>
          <w:rtl w:val="0"/>
        </w:rPr>
        <w:t xml:space="preserve">第5条（甲による情報提供）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甲は、乙が相談業務を行うために必要となる範囲で、次に掲げる情報及び資料を正確かつ適時に提供するものとする。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（1）対象役員の年齢、役職及び在任期間</w:t>
        <w:br w:type="textWrapping"/>
        <w:t xml:space="preserve">（2）役員報酬及び過去の役員報酬に関する情報</w:t>
        <w:br w:type="textWrapping"/>
        <w:t xml:space="preserve">（3）役員退職金規程その他社内規程</w:t>
        <w:br w:type="textWrapping"/>
        <w:t xml:space="preserve">（4）法人の財務状況及び資金状況に関する資料</w:t>
        <w:br w:type="textWrapping"/>
        <w:t xml:space="preserve">（5）生命保険その他の契約に関する資料</w:t>
        <w:br w:type="textWrapping"/>
        <w:t xml:space="preserve">（6）過去の役員退職金支給実績</w:t>
        <w:br w:type="textWrapping"/>
        <w:t xml:space="preserve">（7）予定する退任時期その他退職に関する情報</w:t>
        <w:br w:type="textWrapping"/>
        <w:t xml:space="preserve">（8）その他乙が合理的に必要と判断する情報及び資料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甲は、乙に提供した情報又は資料に変更が生じた場合、速やかに乙へ通知するものとする。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甲による情報の不足、誤り又は変更の未通知により試算結果その他の相談内容に相違が生じた場合、乙に故意又は重大な過失がある場合を除き、乙はその責任を負わない。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5ezgf373sj4" w:id="6"/>
      <w:bookmarkEnd w:id="6"/>
      <w:r w:rsidDel="00000000" w:rsidR="00000000" w:rsidRPr="00000000">
        <w:rPr>
          <w:rFonts w:ascii="Arial Unicode MS" w:cs="Arial Unicode MS" w:eastAsia="Arial Unicode MS" w:hAnsi="Arial Unicode MS"/>
          <w:b w:val="1"/>
          <w:bCs w:val="1"/>
          <w:rtl w:val="0"/>
        </w:rPr>
        <w:t xml:space="preserve">第6条（役員退職金の試算）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乙は、甲から提供された役員報酬、在任期間、役位、退任予定時期その他の情報を基礎として、甲乙間で確認した前提条件に基づき役員退職金額を試算することができる。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前項の試算は、相談時点における情報及び一定の仮定に基づく参考値であり、実際に支給すべき役員退職金額又は税務上認められる金額を保証するものではない。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乙が功績倍率その他一般に用いられる計算方法を参考として試算を行った場合であっても、当該計算方法又は試算額が税務上当然に認められることを意味しない。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実際の役員退職金額については、法人の業績、役員の職務内容、在任期間、同業他社の状況その他個別事情を考慮し、必要に応じて税理士等の専門家へ確認するものとする。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v9s1uxjscxl" w:id="7"/>
      <w:bookmarkEnd w:id="7"/>
      <w:r w:rsidDel="00000000" w:rsidR="00000000" w:rsidRPr="00000000">
        <w:rPr>
          <w:rFonts w:ascii="Arial Unicode MS" w:cs="Arial Unicode MS" w:eastAsia="Arial Unicode MS" w:hAnsi="Arial Unicode MS"/>
          <w:b w:val="1"/>
          <w:bCs w:val="1"/>
          <w:rtl w:val="0"/>
        </w:rPr>
        <w:t xml:space="preserve">第7条（税制等に関する情報提供）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乙は、役員退職金、退職所得、法人税その他関連する税制について、相談時点で一般に公表されている情報に基づき説明することができる。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前項の説明は一般的な情報提供を目的とするものであり、甲又は対象役員についての個別具体的な税務判断、税務相談、税額計算又は税務申告を行うものではない。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税制、通達、行政上の取扱いその他の制度は変更される場合があるため、甲は実際に役員退職金を支給する際、必要に応じて税理士その他の専門家に最新の取扱いを確認するものとする。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z56sdbbsyz9t" w:id="8"/>
      <w:bookmarkEnd w:id="8"/>
      <w:r w:rsidDel="00000000" w:rsidR="00000000" w:rsidRPr="00000000">
        <w:rPr>
          <w:rFonts w:ascii="Arial Unicode MS" w:cs="Arial Unicode MS" w:eastAsia="Arial Unicode MS" w:hAnsi="Arial Unicode MS"/>
          <w:b w:val="1"/>
          <w:bCs w:val="1"/>
          <w:rtl w:val="0"/>
        </w:rPr>
        <w:t xml:space="preserve">第8条（相談報酬及び費用）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甲は、乙に対し、本契約に基づく相談業務の対価として、次の相談報酬を支払う。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相談報酬：金________________円（税込・税別）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支払期日は、________________年____月____日とする。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振込手数料その他支払いに必要な費用は、甲の負担とする。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交通費、資料取得費その他相談業務を行うために特別な費用が必要となる場合、乙は事前に甲の承諾を得たうえで、当該費用を甲に請求することができる。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hjj7p9ppm37" w:id="9"/>
      <w:bookmarkEnd w:id="9"/>
      <w:r w:rsidDel="00000000" w:rsidR="00000000" w:rsidRPr="00000000">
        <w:rPr>
          <w:rFonts w:ascii="Arial Unicode MS" w:cs="Arial Unicode MS" w:eastAsia="Arial Unicode MS" w:hAnsi="Arial Unicode MS"/>
          <w:b w:val="1"/>
          <w:bCs w:val="1"/>
          <w:rtl w:val="0"/>
        </w:rPr>
        <w:t xml:space="preserve">第9条（相談日時の変更及びキャンセル）</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甲又は乙が相談日時の変更を希望する場合、相手方に対して速やかに通知するものとする。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甲による相談のキャンセルについてキャンセル料を定める場合、その条件は申込書その他甲乙が別途合意するところによる。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災害、交通機関の停止、通信障害その他当事者の合理的な支配を超える事由により相談を実施できない場合、甲乙協議のうえ相談日時を変更するものとする。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ucjaj8g10dw3" w:id="10"/>
      <w:bookmarkEnd w:id="10"/>
      <w:r w:rsidDel="00000000" w:rsidR="00000000" w:rsidRPr="00000000">
        <w:rPr>
          <w:rFonts w:ascii="Arial Unicode MS" w:cs="Arial Unicode MS" w:eastAsia="Arial Unicode MS" w:hAnsi="Arial Unicode MS"/>
          <w:b w:val="1"/>
          <w:bCs w:val="1"/>
          <w:rtl w:val="0"/>
        </w:rPr>
        <w:t xml:space="preserve">第10条（第三者の商品・サービスに関する取扱い）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乙は、相談業務の過程において、生命保険、金融商品その他第三者が提供する商品又はサービスについて一般的な情報を提供することができる。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乙が法令上必要な資格又は登録を有しない場合、当該資格又は登録を必要とする商品の募集、媒介、勧誘その他の行為を行わない。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甲が第三者の商品又はサービスを利用する場合、甲は当該第三者から契約条件、リスク、費用その他の事項について説明を受け、自らの責任において契約の可否を判断するものとする。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jqvr4mysmnmo" w:id="11"/>
      <w:bookmarkEnd w:id="11"/>
      <w:r w:rsidDel="00000000" w:rsidR="00000000" w:rsidRPr="00000000">
        <w:rPr>
          <w:rFonts w:ascii="Arial Unicode MS" w:cs="Arial Unicode MS" w:eastAsia="Arial Unicode MS" w:hAnsi="Arial Unicode MS"/>
          <w:b w:val="1"/>
          <w:bCs w:val="1"/>
          <w:rtl w:val="0"/>
        </w:rPr>
        <w:t xml:space="preserve">第11条（利益相反等）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乙が特定の商品又はサービスの紹介等により第三者から報酬、紹介料その他の経済的利益を受ける場合、乙は必要に応じてその旨を甲に説明するものとする。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乙は、自己又は第三者の利益を不当に優先することにより、甲の利益を害することのないよう適切に相談業務を行うものとする。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h0tbu0nwcv9m"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甲及び乙は、本契約及び相談業務に関連して知り得た相手方の営業上、財務上、技術上その他一切の非公知情報を、相手方の事前の承諾なく第三者に開示又は漏えいしてはならない。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（2）取得後、自己の責めによらず公知となった情報</w:t>
        <w:br w:type="textWrapping"/>
        <w:t xml:space="preserve">（3）取得前から適法に保有していた情報</w:t>
        <w:br w:type="textWrapping"/>
        <w:t xml:space="preserve">（4）正当な権限を有する第三者から守秘義務を負うことなく取得した情報</w:t>
        <w:br w:type="textWrapping"/>
        <w:t xml:space="preserve">（5）法令又は裁判所その他公的機関の命令により開示する必要がある情報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本条の義務は、本契約終了後も存続するものとする。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2maldrucgpf"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乙は、相談業務に関連して取得した甲、対象役員その他の者の個人情報を、個人情報の保護に関する法律その他関係法令に従って適切に取り扱うものとする。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乙は、取得した個人情報を、相談業務の実施、連絡、資料作成その他本契約の履行に必要な範囲で利用するものとする。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法令に基づく場合その他正当な理由がある場合を除き、乙は本人の同意なく個人情報を第三者へ提供しないものとする。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u5qvmdiuv62u" w:id="14"/>
      <w:bookmarkEnd w:id="14"/>
      <w:r w:rsidDel="00000000" w:rsidR="00000000" w:rsidRPr="00000000">
        <w:rPr>
          <w:rFonts w:ascii="Arial Unicode MS" w:cs="Arial Unicode MS" w:eastAsia="Arial Unicode MS" w:hAnsi="Arial Unicode MS"/>
          <w:b w:val="1"/>
          <w:bCs w:val="1"/>
          <w:rtl w:val="0"/>
        </w:rPr>
        <w:t xml:space="preserve">第14条（相談資料等の取扱い）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甲は、乙から提供された試算表、説明資料その他の相談資料について、本契約の目的及び甲の内部検討のために利用するものとする。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甲は、乙の事前の承諾なく、乙が作成した資料を第三者への販売、公開その他本契約の目的を超えて利用してはならない。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甲から乙に提供された原本資料について、甲から返還の請求があった場合、乙は合理的な期間内にこれを返還するものとする。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0ddc0w8913l" w:id="15"/>
      <w:bookmarkEnd w:id="15"/>
      <w:r w:rsidDel="00000000" w:rsidR="00000000" w:rsidRPr="00000000">
        <w:rPr>
          <w:rFonts w:ascii="Arial Unicode MS" w:cs="Arial Unicode MS" w:eastAsia="Arial Unicode MS" w:hAnsi="Arial Unicode MS"/>
          <w:b w:val="1"/>
          <w:bCs w:val="1"/>
          <w:rtl w:val="0"/>
        </w:rPr>
        <w:t xml:space="preserve">第15条（成果物等の利用）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乙が本契約に基づき独自に作成した資料、書式、計算方法、説明資料その他の成果物に関する著作権その他の知的財産権は、別段の合意がない限り乙又は正当な権利者に帰属する。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甲は、乙から交付された成果物を、自己の役員退職金の検討その他本契約の目的に必要な範囲で利用することができる。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乙が第三者の資料、制度資料その他既存の情報を利用した場合、それらに関する権利は各権利者に帰属する。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chp27yj5glk4" w:id="16"/>
      <w:bookmarkEnd w:id="16"/>
      <w:r w:rsidDel="00000000" w:rsidR="00000000" w:rsidRPr="00000000">
        <w:rPr>
          <w:rFonts w:ascii="Arial Unicode MS" w:cs="Arial Unicode MS" w:eastAsia="Arial Unicode MS" w:hAnsi="Arial Unicode MS"/>
          <w:b w:val="1"/>
          <w:bCs w:val="1"/>
          <w:rtl w:val="0"/>
        </w:rPr>
        <w:t xml:space="preserve">第16条（非保証）</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乙は、甲に対し、相談業務により提示する役員退職金額、法人の資金計画、退職後の資産状況、税負担その他の試算結果が実際の結果と一致することを保証しない。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乙は、役員退職金の全部又は一部が税務上損金として認められること、税務調査において指摘を受けないことその他特定の税務上の結果を保証しない。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乙が提示する将来予測又はシミュレーションは、相談時点における情報及び一定の前提条件に基づくものであり、経済情勢、法令、税制、金利、運用実績その他の事情により実際の結果と異なる場合がある。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tzk8duerm0e1" w:id="17"/>
      <w:bookmarkEnd w:id="17"/>
      <w:r w:rsidDel="00000000" w:rsidR="00000000" w:rsidRPr="00000000">
        <w:rPr>
          <w:rFonts w:ascii="Arial Unicode MS" w:cs="Arial Unicode MS" w:eastAsia="Arial Unicode MS" w:hAnsi="Arial Unicode MS"/>
          <w:b w:val="1"/>
          <w:bCs w:val="1"/>
          <w:rtl w:val="0"/>
        </w:rPr>
        <w:t xml:space="preserve">第17条（甲の意思決定）</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提供された情報、試算及び助言が意思決定の参考資料であることを理解し、役員退職金の支給、資産運用、保険契約その他の具体的な行為については、必要に応じて専門家の意見を確認したうえで、自らの判断及び責任において決定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5avx5b60clln"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甲又は乙が、本契約に違反し、相手方に損害を与えた場合、当該当事者は、その責めに帰すべき事由により現実かつ直接に生じた通常の損害について賠償する責任を負う。</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乙は、甲が乙の助言、情報提供又は試算のみを根拠として行った意思決定により生じた損害について、乙に故意又は重大な過失がある場合を除き、責任を負わない。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本条は、法令上制限することのできない責任を免除又は制限するものではない。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gnbwgat4rx7f"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甲は、次の各号に掲げる行為を行ってはならない。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（1）乙に虚偽又は著しく不正確な情報を提供する行為</w:t>
        <w:br w:type="textWrapping"/>
        <w:t xml:space="preserve">（2）乙に法令又は公序良俗に反する行為を要求する行為</w:t>
        <w:br w:type="textWrapping"/>
        <w:t xml:space="preserve">（3）乙又は第三者の権利又は利益を侵害する行為</w:t>
        <w:br w:type="textWrapping"/>
        <w:t xml:space="preserve">（4）相談資料等を不正に複製、販売又は公開する行為</w:t>
        <w:br w:type="textWrapping"/>
        <w:t xml:space="preserve">（5）その他本契約の目的に反する行為</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i00mzonb0fgd"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本契約の有効期間は、________年____月____日から________年____月____日までとする。ただし、甲乙が別途合意した場合は、この限りでない。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mrc6cis4pmnf" w:id="21"/>
      <w:bookmarkEnd w:id="21"/>
      <w:r w:rsidDel="00000000" w:rsidR="00000000" w:rsidRPr="00000000">
        <w:rPr>
          <w:rFonts w:ascii="Arial Unicode MS" w:cs="Arial Unicode MS" w:eastAsia="Arial Unicode MS" w:hAnsi="Arial Unicode MS"/>
          <w:b w:val="1"/>
          <w:bCs w:val="1"/>
          <w:rtl w:val="0"/>
        </w:rPr>
        <w:t xml:space="preserve">第21条（中途解約）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甲又は乙は、相手方に対し事前に通知することにより、本契約を中途解約することができる。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前項の場合における相談報酬の精算については、既に実施された相談業務の内容及び進捗状況を踏まえ、甲乙協議のうえ定めるものとする。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5tslqc7rtqgo" w:id="22"/>
      <w:bookmarkEnd w:id="22"/>
      <w:r w:rsidDel="00000000" w:rsidR="00000000" w:rsidRPr="00000000">
        <w:rPr>
          <w:rFonts w:ascii="Arial Unicode MS" w:cs="Arial Unicode MS" w:eastAsia="Arial Unicode MS" w:hAnsi="Arial Unicode MS"/>
          <w:b w:val="1"/>
          <w:bCs w:val="1"/>
          <w:rtl w:val="0"/>
        </w:rPr>
        <w:t xml:space="preserve">第22条（解除）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甲又は乙は、相手方が次の各号のいずれかに該当した場合、催告を要せず直ちに本契約の全部又は一部を解除することができる。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（2）相手方に対する重大な背信行為があった場合</w:t>
        <w:br w:type="textWrapping"/>
        <w:t xml:space="preserve">（3）支払停止又は支払不能となった場合</w:t>
        <w:br w:type="textWrapping"/>
        <w:t xml:space="preserve">（4）破産手続、民事再生手続その他これらに類する手続の申立てがあった場合</w:t>
        <w:br w:type="textWrapping"/>
        <w:t xml:space="preserve">（5）その他本契約を継続することが困難となる重大な事由が生じた場合</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x85r00jy1tai"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甲及び乙は、自ら及びその役員等が暴力団、暴力団員その他これらに準ずる反社会的勢力に該当しないことを表明し、保証する。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前項に基づく解除により解除された当事者に損害が生じた場合であっても、解除した当事者はその損害を賠償する責任を負わない。</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nhppfn9wnnxz"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本契約の内容を変更する場合、甲乙協議のうえ、書面又は電磁的方法による合意によって行うものとする。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nxomeug2o4u"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本契約に定めのない事項又は本契約の各条項の解釈について疑義が生じた場合、甲乙は誠意をもって協議し、その解決を図るものとする。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xsop4xdq3onh"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本契約に関して訴訟の必要が生じた場合、________________地方裁判所又は________________簡易裁判所を第一審の専属的合意管轄裁判所とする。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ただし、電磁的方法により本契約を締結する場合は、本契約の電磁的記録を作成し、甲乙が電子署名その他合意した方法により締結の意思を表示したうえで、各自その電磁的記録を保管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法人名：______________________________</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氏名又は名称：________________________</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資格等：______________________________</w:t>
      </w:r>
    </w:p>
    <w:p w:rsidR="00000000" w:rsidDel="00000000" w:rsidP="00000000" w:rsidRDefault="00000000" w:rsidRPr="00000000" w14:paraId="0000009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