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1haozvyiw74" w:id="0"/>
      <w:bookmarkEnd w:id="0"/>
      <w:r w:rsidDel="00000000" w:rsidR="00000000" w:rsidRPr="00000000">
        <w:rPr>
          <w:rFonts w:ascii="Arial Unicode MS" w:cs="Arial Unicode MS" w:eastAsia="Arial Unicode MS" w:hAnsi="Arial Unicode MS"/>
          <w:b w:val="1"/>
          <w:bCs w:val="1"/>
          <w:sz w:val="44"/>
          <w:szCs w:val="44"/>
          <w:rtl w:val="0"/>
        </w:rPr>
        <w:t xml:space="preserve">アンティーク時計修理に関する免責同意書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依頼者」という。）は、時計修理店＿＿＿＿＿＿＿＿＿＿（以下「当店」という。）に対し、アンティーク時計、ヴィンテージ時計その他製造から相当期間が経過した時計（以下「対象時計」という。）の点検、分解、修理、調整、部品交換その他の作業（以下「修理等」という。）を依頼するにあたり、対象時計の性質及び修理等に伴うリスクについて説明を受け、以下の内容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qq1u04crh0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対象時計が長期間の使用、保管その他の事情により経年劣化している可能性があることを踏まえ、修理等を実施する際の条件、注意事項及び責任範囲を明確にし、依頼者と当店との間の認識の相違及びトラブルを予防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oyrdt5i3iq9"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時計ブランド：＿＿＿＿＿＿＿＿＿＿＿＿＿＿＿＿</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製造年代（判明している場合）：＿＿＿＿＿＿＿＿＿＿＿＿＿＿＿＿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シリアル番号：＿＿＿＿＿＿＿＿＿＿＿＿＿＿＿＿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受付時の状態：＿＿＿＿＿＿＿＿＿＿＿＿＿＿＿＿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di44odxd5jb" w:id="3"/>
      <w:bookmarkEnd w:id="3"/>
      <w:r w:rsidDel="00000000" w:rsidR="00000000" w:rsidRPr="00000000">
        <w:rPr>
          <w:rFonts w:ascii="Arial Unicode MS" w:cs="Arial Unicode MS" w:eastAsia="Arial Unicode MS" w:hAnsi="Arial Unicode MS"/>
          <w:b w:val="1"/>
          <w:bCs w:val="1"/>
          <w:rtl w:val="0"/>
        </w:rPr>
        <w:t xml:space="preserve">第3条（アンティーク時計の特性）</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対象時計が製造から長期間経過していることにより、外観から確認できない部分を含め、部品の摩耗、金属疲労、腐食、錆、変形、硬化、劣化、ひび割れその他の経年変化が生じている可能性があることを確認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依頼者は、対象時計について、過去の修理、改造、部品交換その他の履歴が不明である場合があり、当店が修理等を開始する前に内部の状態を完全に把握することが困難であることを確認します。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依頼者は、現行品と比較して、対象時計の精度、耐久性、防水性、耐衝撃性その他の性能が低下している場合があることを了承します。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yq0ob1jtl68r" w:id="4"/>
      <w:bookmarkEnd w:id="4"/>
      <w:r w:rsidDel="00000000" w:rsidR="00000000" w:rsidRPr="00000000">
        <w:rPr>
          <w:rFonts w:ascii="Arial Unicode MS" w:cs="Arial Unicode MS" w:eastAsia="Arial Unicode MS" w:hAnsi="Arial Unicode MS"/>
          <w:b w:val="1"/>
          <w:bCs w:val="1"/>
          <w:rtl w:val="0"/>
        </w:rPr>
        <w:t xml:space="preserve">第4条（分解等に伴うリスク）</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対象時計のケース、裏蓋、リューズ、文字盤、針、風防、ムーブメントその他の部品は、経年劣化によって通常の時計よりも破損しやすくなっている場合があります。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修理等に必要な分解、取り外し、洗浄、組立て又は調整の過程において、経年劣化した部品に割れ、欠け、剥離、変形、折損その他の変化が生じる場合があります。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対象時計の状態に応じて慎重に作業を行うものとしますが、修理等を通常かつ適切な方法で実施した場合であっても避けることのできない経年劣化等に起因する破損その他の変化については、当店に故意又は過失がある場合を除き、その責任を負わない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mucf06eegagt" w:id="5"/>
      <w:bookmarkEnd w:id="5"/>
      <w:r w:rsidDel="00000000" w:rsidR="00000000" w:rsidRPr="00000000">
        <w:rPr>
          <w:rFonts w:ascii="Arial Unicode MS" w:cs="Arial Unicode MS" w:eastAsia="Arial Unicode MS" w:hAnsi="Arial Unicode MS"/>
          <w:b w:val="1"/>
          <w:bCs w:val="1"/>
          <w:rtl w:val="0"/>
        </w:rPr>
        <w:t xml:space="preserve">第5条（文字盤・針等の外装部品）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アンティーク時計の文字盤、針、夜光塗料、塗装、印刷、メッキその他の外装部分は、経年により非常に脆弱となっている場合があります。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修理等の作業中に、既存の塗装、印刷、夜光塗料等について、剥離、変色、欠落その他の変化が生じる可能性があります。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当店は、依頼者から別途依頼を受けた場合を除き、文字盤の再塗装、再印刷その他外観を大きく変更する作業を行わないものとします。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qznzl4mfwsmk" w:id="6"/>
      <w:bookmarkEnd w:id="6"/>
      <w:r w:rsidDel="00000000" w:rsidR="00000000" w:rsidRPr="00000000">
        <w:rPr>
          <w:rFonts w:ascii="Arial Unicode MS" w:cs="Arial Unicode MS" w:eastAsia="Arial Unicode MS" w:hAnsi="Arial Unicode MS"/>
          <w:b w:val="1"/>
          <w:bCs w:val="1"/>
          <w:rtl w:val="0"/>
        </w:rPr>
        <w:t xml:space="preserve">第6条（部品の調達及び交換）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依頼者は、対象時計の純正部品が製造終了その他の理由により入手できない場合があることを了承します。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純正部品を調達できない場合、当店は依頼者の承諾を得たうえで、代替部品、中古部品、再生部品、加工部品その他修理可能な部品を使用することがあります。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代替部品等を使用した場合、対象時計の外観、寸法、色調、材質、操作感、性能その他が修理前又は製造当時の仕様と異なる場合があります。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部品を入手できない場合又は代替部品による対応が困難な場合、当店は修理等を中止し、対象時計を現状で返却することがあります。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m8eenz2rmzb" w:id="7"/>
      <w:bookmarkEnd w:id="7"/>
      <w:r w:rsidDel="00000000" w:rsidR="00000000" w:rsidRPr="00000000">
        <w:rPr>
          <w:rFonts w:ascii="Arial Unicode MS" w:cs="Arial Unicode MS" w:eastAsia="Arial Unicode MS" w:hAnsi="Arial Unicode MS"/>
          <w:b w:val="1"/>
          <w:bCs w:val="1"/>
          <w:rtl w:val="0"/>
        </w:rPr>
        <w:t xml:space="preserve">第7条（修理不能及び作業中止）</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分解又は点検の結果、想定以上の劣化、腐食、破損、欠品、過去の不適切な修理又は改造等が判明し、安全又は適切に作業を継続することが困難と当店が判断した場合、当店は修理等を中止する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修理等を中止した場合であっても、既に実施した分解、点検、調査、部品手配その他の作業について費用が発生している場合、依頼者は事前に提示された条件に従い、その費用を負担するものとします。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分解後に修理不能であることが判明した場合、対象時計を可能な範囲で組み戻して返却します。ただし、部品の著しい劣化又は破損等により、受付時と同一の状態に戻すことができない場合があります。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3ciael91n7vc" w:id="8"/>
      <w:bookmarkEnd w:id="8"/>
      <w:r w:rsidDel="00000000" w:rsidR="00000000" w:rsidRPr="00000000">
        <w:rPr>
          <w:rFonts w:ascii="Arial Unicode MS" w:cs="Arial Unicode MS" w:eastAsia="Arial Unicode MS" w:hAnsi="Arial Unicode MS"/>
          <w:b w:val="1"/>
          <w:bCs w:val="1"/>
          <w:rtl w:val="0"/>
        </w:rPr>
        <w:t xml:space="preserve">第8条（精度及び動作）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アンティーク時計については、現行時計と同等の精度又は性能を確保できない場合があります。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修理等の完了後であっても、姿勢差、温度、ゼンマイの巻上げ状態、使用環境その他の条件により、日差その他の精度に変動が生じることがあります。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当店が修理等の際に示す精度の目安は、特段の保証を明示した場合を除き、特定の使用環境における恒常的な精度を保証するものではありません。</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1m038z0ica3" w:id="9"/>
      <w:bookmarkEnd w:id="9"/>
      <w:r w:rsidDel="00000000" w:rsidR="00000000" w:rsidRPr="00000000">
        <w:rPr>
          <w:rFonts w:ascii="Arial Unicode MS" w:cs="Arial Unicode MS" w:eastAsia="Arial Unicode MS" w:hAnsi="Arial Unicode MS"/>
          <w:b w:val="1"/>
          <w:bCs w:val="1"/>
          <w:rtl w:val="0"/>
        </w:rPr>
        <w:t xml:space="preserve">第9条（防水性能）</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依頼者は、対象時計に防水表示がある場合であっても、ケース、風防、リューズ、パッキンその他の部品の経年劣化により、製造当時の防水性能が維持されていない可能性があることを了承します。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当店が明示的に防水性能を保証した場合を除き、修理等の完了をもって対象時計の防水性能が回復又は維持されることを保証するものではありません。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防水性能を確認できない対象時計について、依頼者は、水中での使用、入浴、シャワー、手洗い、雨天時その他水分に接触する可能性のある環境での使用を避けるものとします。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239j4y8fbox" w:id="10"/>
      <w:bookmarkEnd w:id="10"/>
      <w:r w:rsidDel="00000000" w:rsidR="00000000" w:rsidRPr="00000000">
        <w:rPr>
          <w:rFonts w:ascii="Arial Unicode MS" w:cs="Arial Unicode MS" w:eastAsia="Arial Unicode MS" w:hAnsi="Arial Unicode MS"/>
          <w:b w:val="1"/>
          <w:bCs w:val="1"/>
          <w:rtl w:val="0"/>
        </w:rPr>
        <w:t xml:space="preserve">第10条（外観及び価値への影響）</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修理等に伴う部品交換、研磨、洗浄その他の作業によって、対象時計の外観が変化する場合があります。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アンティーク時計については、文字盤、針、ケース、リューズ、風防、ムーブメントその他の部品の交換又は補修によって、市場価値、収集価値、希少価値その他の評価が変動する可能性があります。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当店は、修理等を行うことによる対象時計の市場価格、査定価格、資産価値又は将来の売却価格を保証するものではありません。</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3hhswi4tgwai" w:id="11"/>
      <w:bookmarkEnd w:id="11"/>
      <w:r w:rsidDel="00000000" w:rsidR="00000000" w:rsidRPr="00000000">
        <w:rPr>
          <w:rFonts w:ascii="Arial Unicode MS" w:cs="Arial Unicode MS" w:eastAsia="Arial Unicode MS" w:hAnsi="Arial Unicode MS"/>
          <w:b w:val="1"/>
          <w:bCs w:val="1"/>
          <w:rtl w:val="0"/>
        </w:rPr>
        <w:t xml:space="preserve">第11条（修理後の不具合）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対象時計には、修理等の対象箇所以外にも経年劣化が存在する場合があり、修理完了後に別の箇所に不具合が発生する可能性があります。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修理等を実施したことによって、対象時計全体について将来の故障が発生しないことを保証するものではありません。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当店が保証期間又は保証対象を別途定めている場合は、その定めに従うものとします。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m1uea7wyvun2" w:id="12"/>
      <w:bookmarkEnd w:id="12"/>
      <w:r w:rsidDel="00000000" w:rsidR="00000000" w:rsidRPr="00000000">
        <w:rPr>
          <w:rFonts w:ascii="Arial Unicode MS" w:cs="Arial Unicode MS" w:eastAsia="Arial Unicode MS" w:hAnsi="Arial Unicode MS"/>
          <w:b w:val="1"/>
          <w:bCs w:val="1"/>
          <w:rtl w:val="0"/>
        </w:rPr>
        <w:t xml:space="preserve">第12条（修理前後の状態記録）</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当店は、対象時計の状態確認、作業記録及びトラブル防止のため、受付時、分解時、修理中又は修理完了時に対象時計を写真又は動画で撮影し、その記録を一定期間保管することができるものとします。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t72dv2cbf6" w:id="13"/>
      <w:bookmarkEnd w:id="13"/>
      <w:r w:rsidDel="00000000" w:rsidR="00000000" w:rsidRPr="00000000">
        <w:rPr>
          <w:rFonts w:ascii="Arial Unicode MS" w:cs="Arial Unicode MS" w:eastAsia="Arial Unicode MS" w:hAnsi="Arial Unicode MS"/>
          <w:b w:val="1"/>
          <w:bCs w:val="1"/>
          <w:rtl w:val="0"/>
        </w:rPr>
        <w:t xml:space="preserve">第13条（追加修理及び追加費用）</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分解又は点検の結果、当初の見積り時点では確認できなかった不具合が判明し、追加の修理、部品交換又は作業が必要となる場合があります。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追加費用が発生する場合、当店は原則として依頼者にその内容及び費用を案内し、承諾を得たうえで追加作業を行います。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依頼者が追加作業を承諾しない場合、当店は修理等を中止し、可能な範囲で対象時計を組み戻して返却することができます。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jknyxby8ms1" w:id="14"/>
      <w:bookmarkEnd w:id="14"/>
      <w:r w:rsidDel="00000000" w:rsidR="00000000" w:rsidRPr="00000000">
        <w:rPr>
          <w:rFonts w:ascii="Arial Unicode MS" w:cs="Arial Unicode MS" w:eastAsia="Arial Unicode MS" w:hAnsi="Arial Unicode MS"/>
          <w:b w:val="1"/>
          <w:bCs w:val="1"/>
          <w:rtl w:val="0"/>
        </w:rPr>
        <w:t xml:space="preserve">第14条（免責の範囲）</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当店は、善良な管理者の注意をもって対象時計を取り扱い、合理的かつ適切な方法により修理等を実施します。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時計固有の経年劣化、材質上の脆弱性、内部腐食、過去の修理又は改造、部品の寿命その他当店の責めに帰することのできない事由により生じた破損、故障、性能低下その他の損害について、当店は責任を負わない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本条その他本同意書に定める免責は、当店に故意又は過失がある場合にまで当店の責任を免除するものではなく、法令上免責又は責任制限が認められない場合には適用されません。</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umirtkapwuy0" w:id="15"/>
      <w:bookmarkEnd w:id="15"/>
      <w:r w:rsidDel="00000000" w:rsidR="00000000" w:rsidRPr="00000000">
        <w:rPr>
          <w:rFonts w:ascii="Arial Unicode MS" w:cs="Arial Unicode MS" w:eastAsia="Arial Unicode MS" w:hAnsi="Arial Unicode MS"/>
          <w:b w:val="1"/>
          <w:bCs w:val="1"/>
          <w:rtl w:val="0"/>
        </w:rPr>
        <w:t xml:space="preserve">第15条（依頼者による確認）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依頼者は、対象時計がアンティーク時計であることによる特殊性及び修理等に伴うリスクについて説明を受け、本同意書の内容を確認したうえで、自らの意思により修理等を依頼するものとします。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vzphs4t8w93"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本同意書に定めのない事項又は本同意書の内容について疑義が生じた場合は、依頼者及び当店が誠意をもって協議し、解決を図るものとします。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以上の内容について説明を受け、アンティーク時計の修理等に伴うリスク及び免責事項を理解したうえで、修理等を依頼することに同意します。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年月日：＿＿＿＿年＿＿月＿＿日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対象時計：＿＿＿＿＿＿＿＿＿＿＿＿＿＿＿＿</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