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4o06o208p6m" w:id="0"/>
      <w:bookmarkEnd w:id="0"/>
      <w:r w:rsidDel="00000000" w:rsidR="00000000" w:rsidRPr="00000000">
        <w:rPr>
          <w:rFonts w:ascii="Arial Unicode MS" w:cs="Arial Unicode MS" w:eastAsia="Arial Unicode MS" w:hAnsi="Arial Unicode MS"/>
          <w:b w:val="1"/>
          <w:bCs w:val="1"/>
          <w:sz w:val="44"/>
          <w:szCs w:val="44"/>
          <w:rtl w:val="0"/>
        </w:rPr>
        <w:t xml:space="preserve">時計修理契約書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乙に依頼する時計の修理、整備、調整その他これらに付随する業務について、次のとおり時計修理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m0afyi35ck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適法に占有する時計について乙に修理等を依頼し、乙がこれを受託するにあたり、修理内容、料金、部品交換、納期、預かり品の管理、保証その他必要な条件を定め、甲乙間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hbq3hhppitm"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w:t>
        <w:br w:type="textWrapping"/>
        <w:t xml:space="preserve">モデル・商品名：＿＿＿＿＿＿＿＿＿＿</w:t>
        <w:br w:type="textWrapping"/>
        <w:t xml:space="preserve">型番・リファレンス番号：＿＿＿＿＿＿＿＿＿＿</w:t>
        <w:br w:type="textWrapping"/>
        <w:t xml:space="preserve">製造番号・シリアル番号：＿＿＿＿＿＿＿＿＿＿</w:t>
        <w:br w:type="textWrapping"/>
        <w:t xml:space="preserve">その他識別事項：＿＿＿＿＿＿＿＿＿＿</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甲は、対象時計について乙に修理を依頼する正当な権限を有することを確認する。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乙は、対象時計の受付時に、その外観、動作状況、付属品その他必要な事項を確認することができる。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p0z0cvrkwgt2" w:id="3"/>
      <w:bookmarkEnd w:id="3"/>
      <w:r w:rsidDel="00000000" w:rsidR="00000000" w:rsidRPr="00000000">
        <w:rPr>
          <w:rFonts w:ascii="Arial Unicode MS" w:cs="Arial Unicode MS" w:eastAsia="Arial Unicode MS" w:hAnsi="Arial Unicode MS"/>
          <w:b w:val="1"/>
          <w:bCs w:val="1"/>
          <w:rtl w:val="0"/>
        </w:rPr>
        <w:t xml:space="preserve">第3条（修理内容）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乙が行う修理等の内容は、次の各号の全部又は一部とし、具体的な内容は見積書、修理受付書その他甲乙間で確認した書面又は電磁的方法による記録に定める。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（1）オーバーホール又は分解掃除</w:t>
        <w:br w:type="textWrapping"/>
        <w:t xml:space="preserve">（2）ムーブメントの修理又は調整</w:t>
        <w:br w:type="textWrapping"/>
        <w:t xml:space="preserve">（3）精度調整</w:t>
        <w:br w:type="textWrapping"/>
        <w:t xml:space="preserve">（4）電池交換</w:t>
        <w:br w:type="textWrapping"/>
        <w:t xml:space="preserve">（5）部品交換</w:t>
        <w:br w:type="textWrapping"/>
        <w:t xml:space="preserve">（6）文字盤、針、ケース、リューズ、風防その他外装部品の修理又は交換</w:t>
        <w:br w:type="textWrapping"/>
        <w:t xml:space="preserve">（7）ベルト又はブレスレットの修理、調整又は交換</w:t>
        <w:br w:type="textWrapping"/>
        <w:t xml:space="preserve">（8）防水検査又は防水性能に関する作業</w:t>
        <w:br w:type="textWrapping"/>
        <w:t xml:space="preserve">（9）研磨、洗浄その他の外装仕上げ</w:t>
        <w:br w:type="textWrapping"/>
        <w:t xml:space="preserve">（10）その他甲乙間で合意した作業</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乙は、対象時計の状態、構造、製造時期、部品供給状況その他の事情により、甲が希望する修理の全部又は一部を実施できない場合がある。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dxhbykdistl" w:id="4"/>
      <w:bookmarkEnd w:id="4"/>
      <w:r w:rsidDel="00000000" w:rsidR="00000000" w:rsidRPr="00000000">
        <w:rPr>
          <w:rFonts w:ascii="Arial Unicode MS" w:cs="Arial Unicode MS" w:eastAsia="Arial Unicode MS" w:hAnsi="Arial Unicode MS"/>
          <w:b w:val="1"/>
          <w:bCs w:val="1"/>
          <w:rtl w:val="0"/>
        </w:rPr>
        <w:t xml:space="preserve">第4条（点検及び見積り）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乙は、必要に応じて対象時計を点検し、修理内容、修理料金、交換予定部品、修理期間その他必要な事項について甲に見積りを提示する。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対象時計の内部状態について、外観確認のみでは判明しない故障、摩耗、腐食、破損その他の不具合が存在する場合があることを甲はあらかじめ了承する。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分解その他の点検を行った結果、受付時に想定されていなかった修理又は部品交換が必要となった場合、乙は、その内容及び追加料金について甲に通知する。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前項の追加修理について甲の承諾が必要な場合、乙は原則として甲の承諾を得た後に当該作業を行う。</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xjv9m0i78uot" w:id="5"/>
      <w:bookmarkEnd w:id="5"/>
      <w:r w:rsidDel="00000000" w:rsidR="00000000" w:rsidRPr="00000000">
        <w:rPr>
          <w:rFonts w:ascii="Arial Unicode MS" w:cs="Arial Unicode MS" w:eastAsia="Arial Unicode MS" w:hAnsi="Arial Unicode MS"/>
          <w:b w:val="1"/>
          <w:bCs w:val="1"/>
          <w:rtl w:val="0"/>
        </w:rPr>
        <w:t xml:space="preserve">第5条（修理料金）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甲は、乙に対し、合意した修理料金、部品代、検査料、送料その他修理に必要となる費用を支払う。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修理料金及びその支払方法は、見積書、修理受付書その他甲乙間で合意した内容による。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修理開始後に追加作業又は追加部品が必要となり、甲がこれを承諾した場合、甲は当該追加料金を負担する。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振込手数料、代金引換手数料その他支払いに必要となる費用については、別段の合意がない限り甲の負担とする。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szf2kgvzp0xr" w:id="6"/>
      <w:bookmarkEnd w:id="6"/>
      <w:r w:rsidDel="00000000" w:rsidR="00000000" w:rsidRPr="00000000">
        <w:rPr>
          <w:rFonts w:ascii="Arial Unicode MS" w:cs="Arial Unicode MS" w:eastAsia="Arial Unicode MS" w:hAnsi="Arial Unicode MS"/>
          <w:b w:val="1"/>
          <w:bCs w:val="1"/>
          <w:rtl w:val="0"/>
        </w:rPr>
        <w:t xml:space="preserve">第6条（部品交換）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修理に際して部品交換が必要となる場合、乙は、対象時計の状態及び部品の供給状況等を踏まえ、純正部品、代替部品その他修理に適切と判断した部品の使用を甲に提案することができる。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純正部品が製造終了、供給停止、入手困難その他の事情により確保できない場合、乙は甲の承諾を得たうえで、互換部品、代替部品その他の部品を使用することができる。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交換部品の種類によっては、対象時計の外観、仕様、性能その他の状態が修理前又は製造当初の状態と異なる場合があることを甲は了承する。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交換により取り外した部品の返却については、乙の定める取扱い又は甲乙間の別途の合意による。ただし、メーカーその他の部品供給元の規定により返却できない場合は、この限りでない。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hfzm3s12mxt" w:id="7"/>
      <w:bookmarkEnd w:id="7"/>
      <w:r w:rsidDel="00000000" w:rsidR="00000000" w:rsidRPr="00000000">
        <w:rPr>
          <w:rFonts w:ascii="Arial Unicode MS" w:cs="Arial Unicode MS" w:eastAsia="Arial Unicode MS" w:hAnsi="Arial Unicode MS"/>
          <w:b w:val="1"/>
          <w:bCs w:val="1"/>
          <w:rtl w:val="0"/>
        </w:rPr>
        <w:t xml:space="preserve">第7条（修理期間及び納期）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乙が甲に示す修理期間又は納期は、別段の合意がない限り予定であり、修理完了日を保証するものではない。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部品の調達、メーカーへの照会、追加修理、対象時計の状態、物流事情その他乙の合理的な管理を超える事情により、修理期間が延長される場合がある。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前項の場合、乙は必要に応じて甲にその旨を通知するものとする。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fnzxjogo6vj" w:id="8"/>
      <w:bookmarkEnd w:id="8"/>
      <w:r w:rsidDel="00000000" w:rsidR="00000000" w:rsidRPr="00000000">
        <w:rPr>
          <w:rFonts w:ascii="Arial Unicode MS" w:cs="Arial Unicode MS" w:eastAsia="Arial Unicode MS" w:hAnsi="Arial Unicode MS"/>
          <w:b w:val="1"/>
          <w:bCs w:val="1"/>
          <w:rtl w:val="0"/>
        </w:rPr>
        <w:t xml:space="preserve">第8条（修理内容の変更）</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開始後、対象時計の状態等により当初予定していた修理内容を変更する必要が生じた場合、乙は甲にその内容を通知し、追加料金その他重要な条件に変更が生じるときは、原則として甲の承諾を得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u9f8zlh8thj" w:id="9"/>
      <w:bookmarkEnd w:id="9"/>
      <w:r w:rsidDel="00000000" w:rsidR="00000000" w:rsidRPr="00000000">
        <w:rPr>
          <w:rFonts w:ascii="Arial Unicode MS" w:cs="Arial Unicode MS" w:eastAsia="Arial Unicode MS" w:hAnsi="Arial Unicode MS"/>
          <w:b w:val="1"/>
          <w:bCs w:val="1"/>
          <w:rtl w:val="0"/>
        </w:rPr>
        <w:t xml:space="preserve">第9条（修理不能等）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乙は、次の各号のいずれかに該当する場合、修理を行わず、又は修理を中止することができる。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（1）必要な部品を入手できない場合</w:t>
        <w:br w:type="textWrapping"/>
        <w:t xml:space="preserve">（2）対象時計の劣化、腐食、破損等が著しく、修理が技術的に困難である場合</w:t>
        <w:br w:type="textWrapping"/>
        <w:t xml:space="preserve">（3）修理により対象時計に重大な損傷が生じる可能性が高い場合</w:t>
        <w:br w:type="textWrapping"/>
        <w:t xml:space="preserve">（4）対象時計の構造その他の事情により適切な修理が困難である場合</w:t>
        <w:br w:type="textWrapping"/>
        <w:t xml:space="preserve">（5）甲が追加修理又は追加料金を承諾しない場合</w:t>
        <w:br w:type="textWrapping"/>
        <w:t xml:space="preserve">（6）その他乙が合理的な理由により修理の継続が困難と判断した場合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前項の場合、乙は甲にその旨を通知し、対象時計を返却する。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修理が完了しなかった場合であっても、点検、分解、診断、部品手配その他既に実施した作業についてあらかじめ料金の合意がある場合、甲はその費用を負担する。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5jakva66iu7" w:id="10"/>
      <w:bookmarkEnd w:id="10"/>
      <w:r w:rsidDel="00000000" w:rsidR="00000000" w:rsidRPr="00000000">
        <w:rPr>
          <w:rFonts w:ascii="Arial Unicode MS" w:cs="Arial Unicode MS" w:eastAsia="Arial Unicode MS" w:hAnsi="Arial Unicode MS"/>
          <w:b w:val="1"/>
          <w:bCs w:val="1"/>
          <w:rtl w:val="0"/>
        </w:rPr>
        <w:t xml:space="preserve">第10条（アンティーク時計等の取扱い）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がアンティーク、ヴィンテージ、長期間使用された時計、生産終了品その他経年劣化が想定される時計である場合、甲は、通常の時計と比較して部品の劣化、固着、腐食、脆弱化その他の問題が生じている可能性があることを了承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管理者の注意をもって作業を行うものとするが、対象時計固有の経年劣化その他乙の責めに帰することのできない事情によって生じた不具合については、その事情を考慮して責任の有無及び範囲を判断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eiez2e0v5ss" w:id="11"/>
      <w:bookmarkEnd w:id="11"/>
      <w:r w:rsidDel="00000000" w:rsidR="00000000" w:rsidRPr="00000000">
        <w:rPr>
          <w:rFonts w:ascii="Arial Unicode MS" w:cs="Arial Unicode MS" w:eastAsia="Arial Unicode MS" w:hAnsi="Arial Unicode MS"/>
          <w:b w:val="1"/>
          <w:bCs w:val="1"/>
          <w:rtl w:val="0"/>
        </w:rPr>
        <w:t xml:space="preserve">第11条（防水性能）</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甲は、修理、分解、部品交換その他の作業を行った場合であっても、対象時計の製造時と同等の防水性能が当然に回復又は維持されるものではないことを了承する。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乙が防水検査を実施した場合、その結果は検査時点における対象時計の状態を示すものであり、将来にわたる防水性能を保証するものではない。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経年劣化、ケースの変形、部品供給の終了その他の理由により必要な防水性能を確保できない場合、乙はその旨を甲に説明するものとする。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b4ngub76x9u" w:id="12"/>
      <w:bookmarkEnd w:id="12"/>
      <w:r w:rsidDel="00000000" w:rsidR="00000000" w:rsidRPr="00000000">
        <w:rPr>
          <w:rFonts w:ascii="Arial Unicode MS" w:cs="Arial Unicode MS" w:eastAsia="Arial Unicode MS" w:hAnsi="Arial Unicode MS"/>
          <w:b w:val="1"/>
          <w:bCs w:val="1"/>
          <w:rtl w:val="0"/>
        </w:rPr>
        <w:t xml:space="preserve">第12条（修理後の精度及び性能）</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機械式時計その他その構造上一定の誤差が生じる時計について、甲は、使用環境、姿勢、温度、磁気、使用状況その他の条件によって精度が変動する場合があることを了承する。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乙は、別途具体的な保証をした場合を除き、対象時計について新品時又はメーカー出荷時と同一の精度、外観、防水性能その他の性能を保証するものではない。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b90h5iwvoeyw" w:id="13"/>
      <w:bookmarkEnd w:id="13"/>
      <w:r w:rsidDel="00000000" w:rsidR="00000000" w:rsidRPr="00000000">
        <w:rPr>
          <w:rFonts w:ascii="Arial Unicode MS" w:cs="Arial Unicode MS" w:eastAsia="Arial Unicode MS" w:hAnsi="Arial Unicode MS"/>
          <w:b w:val="1"/>
          <w:bCs w:val="1"/>
          <w:rtl w:val="0"/>
        </w:rPr>
        <w:t xml:space="preserve">第13条（預かり品の管理）</w: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乙は、対象時計及び甲から預かった付属品を、善良な管理者の注意をもって管理する。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甲は、修理に不要な箱、保証書、宝飾品その他の付属品については、乙から特に預けるよう求められた場合を除き、可能な限り取り外したうえで対象時計を引き渡すものとする。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甲乙間で預かった付属品の内容について確認書、受付書その他の記録を作成した場合は、当該記録に基づいて返却対象を確認する。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7heoc5rp1wv" w:id="14"/>
      <w:bookmarkEnd w:id="14"/>
      <w:r w:rsidDel="00000000" w:rsidR="00000000" w:rsidRPr="00000000">
        <w:rPr>
          <w:rFonts w:ascii="Arial Unicode MS" w:cs="Arial Unicode MS" w:eastAsia="Arial Unicode MS" w:hAnsi="Arial Unicode MS"/>
          <w:b w:val="1"/>
          <w:bCs w:val="1"/>
          <w:rtl w:val="0"/>
        </w:rPr>
        <w:t xml:space="preserve">第14条（修理のキャンセル）</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甲は、乙が修理作業を開始する前であれば、乙に通知することにより修理依頼をキャンセルすることができる。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乙が既に点検、分解、部品発注その他の作業に着手している場合、甲は、事前に合意した点検料、作業料、部品代、送料その他既に発生した合理的な費用を負担する。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特注部品、取り寄せ部品その他キャンセルによる返品ができない部品については、甲乙間の合意内容に従い、その費用を甲が負担する場合がある。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pPr>
      <w:bookmarkStart w:colFirst="0" w:colLast="0" w:name="_afb6pt2jjw7r" w:id="15"/>
      <w:bookmarkEnd w:id="15"/>
      <w:r w:rsidDel="00000000" w:rsidR="00000000" w:rsidRPr="00000000">
        <w:rPr>
          <w:rFonts w:ascii="Arial Unicode MS" w:cs="Arial Unicode MS" w:eastAsia="Arial Unicode MS" w:hAnsi="Arial Unicode MS"/>
          <w:b w:val="1"/>
          <w:bCs w:val="1"/>
          <w:rtl w:val="0"/>
        </w:rPr>
        <w:t xml:space="preserve">第15条（修理完了及び返却）</w: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乙は、修理が完了した場合、甲に対しその旨を通知する。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甲は、乙の指定する方法により修理料金その他支払うべき費用を支払い、対象時計を受領する。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甲は、対象時計の返却を受けたときは、可能な範囲で外観、動作状況及び付属品等を確認するものとする。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配送により返却する場合の方法、送料その他の条件については、甲乙間で別途定める。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lyg8qwk3bj89" w:id="16"/>
      <w:bookmarkEnd w:id="16"/>
      <w:r w:rsidDel="00000000" w:rsidR="00000000" w:rsidRPr="00000000">
        <w:rPr>
          <w:rFonts w:ascii="Arial Unicode MS" w:cs="Arial Unicode MS" w:eastAsia="Arial Unicode MS" w:hAnsi="Arial Unicode MS"/>
          <w:b w:val="1"/>
          <w:bCs w:val="1"/>
          <w:rtl w:val="0"/>
        </w:rPr>
        <w:t xml:space="preserve">第16条（修理後の保証）</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乙が修理後の保証期間及び保証対象を定めた場合、当該保証の内容は、保証書、修理完了書その他乙が交付する書面又は電磁的方法による表示に従う。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次の各号に該当する不具合については、別段の定めがない限り保証の対象外とすることができる。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（1）修理対象外の箇所に生じた不具合</w:t>
        <w:br w:type="textWrapping"/>
        <w:t xml:space="preserve">（2）落下、衝撃、水濡れ、磁気その他甲の使用又は保管に起因する不具合</w:t>
        <w:br w:type="textWrapping"/>
        <w:t xml:space="preserve">（3）通常使用による摩耗又は経年劣化</w:t>
        <w:br w:type="textWrapping"/>
        <w:t xml:space="preserve">（4）甲又は第三者による分解、改造又は修理に起因する不具合</w:t>
        <w:br w:type="textWrapping"/>
        <w:t xml:space="preserve">（5）天災その他不可抗力による不具合</w:t>
        <w:br w:type="textWrapping"/>
        <w:t xml:space="preserve">（6）その他乙が行った修理との因果関係が認められない不具合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保証期間内に乙の修理作業に起因する不具合が生じた場合、乙は保証条件に従って再修理その他合理的な対応を行う。</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tha7723t63e2" w:id="17"/>
      <w:bookmarkEnd w:id="17"/>
      <w:r w:rsidDel="00000000" w:rsidR="00000000" w:rsidRPr="00000000">
        <w:rPr>
          <w:rFonts w:ascii="Arial Unicode MS" w:cs="Arial Unicode MS" w:eastAsia="Arial Unicode MS" w:hAnsi="Arial Unicode MS"/>
          <w:b w:val="1"/>
          <w:bCs w:val="1"/>
          <w:rtl w:val="0"/>
        </w:rPr>
        <w:t xml:space="preserve">第17条（甲の協力義務）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甲は、乙による修理等に必要な範囲で、対象時計の使用状況、過去の修理歴、故障状況、水濡れ又は衝撃の有無その他乙が合理的に求める情報を可能な範囲で提供するものとする。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dmd08a8vp1wd"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甲は、次の各号に該当する行為をしてはならない。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（1）盗品その他甲が適法な権限を有しない時計の修理を依頼する行為</w:t>
        <w:br w:type="textWrapping"/>
        <w:t xml:space="preserve">（2）乙に対して虚偽の情報を提供する行為</w:t>
        <w:br w:type="textWrapping"/>
        <w:t xml:space="preserve">（3）法令又は公序良俗に反する目的で修理を依頼する行為</w:t>
        <w:br w:type="textWrapping"/>
        <w:t xml:space="preserve">（4）乙又は第三者の権利又は利益を侵害する行為</w:t>
        <w:br w:type="textWrapping"/>
        <w:t xml:space="preserve">（5）その他本契約の履行を著しく妨げる行為</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h88ik77vd3dd" w:id="19"/>
      <w:bookmarkEnd w:id="19"/>
      <w:r w:rsidDel="00000000" w:rsidR="00000000" w:rsidRPr="00000000">
        <w:rPr>
          <w:rFonts w:ascii="Arial Unicode MS" w:cs="Arial Unicode MS" w:eastAsia="Arial Unicode MS" w:hAnsi="Arial Unicode MS"/>
          <w:b w:val="1"/>
          <w:bCs w:val="1"/>
          <w:rtl w:val="0"/>
        </w:rPr>
        <w:t xml:space="preserve">第19条（契約の解除）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相手方に重大な契約違反があり、契約関係を継続することが困難である場合その他催告を要しない解除が法令上認められる場合には、相手方は催告をすることなく本契約を解除することができる。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本条による解除は、解除までに発生した料金その他の債権債務に影響を及ぼさない。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htxxgx6tbbhq"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甲又は乙が、本契約に違反し、自己の責めに帰すべき事由により相手方に損害を与えた場合、その損害を賠償する責任を負う。</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の材質、構造、経年劣化、過去の修理又は改造その他乙が通常の点検によって把握することが困難な事情に起因して損害が発生した場合は、当該事情及び乙の注意義務の履行状況を踏まえて乙の責任の有無及び範囲を判断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本条その他本契約における乙の責任を制限する規定は、乙の故意又は重大な過失によって甲に生じた損害について、法令上その制限が認められない範囲では適用しない。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uh1eynljb7pu"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停電、感染症、戦争、暴動、法令の制定又は改廃、行政機関による措置、輸送障害、部品供給の停止その他当事者の合理的な支配を超える事由により、本契約上の義務の履行が遅延し又は困難となった場合、甲乙は、その事由を考慮して対応を協議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re1js94wotp1"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修理受付、連絡、料金請求、対象時計の返却その他本契約の履行に伴い取得した甲の個人情報について、個人情報の保護に関する法律その他の関係法令及び乙が定めるプライバシーポリシー等に従い、適切に取り扱う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uc27r21vfm0b"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甲及び乙は、自ら又はその関係者が暴力団、暴力団員その他これらに準ずる反社会的勢力に該当せず、かつ、反社会的勢力と社会的に非難されるべき関係を有していないことを表明する。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40rrepu7u7bv"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本契約の内容を変更する場合、甲乙は、書面又は電磁的方法その他合意内容を確認できる方法により変更内容を確認するものとする。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8wbvuy4ahmpr"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本契約に定めのない事項又は本契約の各条項の解釈について疑義が生じた場合、甲乙は、関係法令及び取引慣行を踏まえ、誠意をもって協議し解決するものとする。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t9l4q0emoxaq"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本契約に関して訴訟の必要が生じた場合、甲乙は、法令上認められる範囲で、＿＿＿＿地方裁判所又は＿＿＿＿簡易裁判所を第一審の合意管轄裁判所とする。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署名又は記名押印のうえ各1通を保有する。ただし、電磁的方法により本契約を締結する場合は、電磁的記録を作成し、甲乙がそれぞれ当該記録を保管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