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a1qd26bsh80" w:id="0"/>
      <w:bookmarkEnd w:id="0"/>
      <w:r w:rsidDel="00000000" w:rsidR="00000000" w:rsidRPr="00000000">
        <w:rPr>
          <w:rFonts w:ascii="Arial Unicode MS" w:cs="Arial Unicode MS" w:eastAsia="Arial Unicode MS" w:hAnsi="Arial Unicode MS"/>
          <w:b w:val="1"/>
          <w:bCs w:val="1"/>
          <w:sz w:val="44"/>
          <w:szCs w:val="44"/>
          <w:rtl w:val="0"/>
        </w:rPr>
        <w:t xml:space="preserve">腕時計修理受付書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お客様（以下「依頼者」という。）と　　　　　　　　　　　　　（以下「修理店」という。）は、依頼者が修理店に依頼する腕時計の修理、点検、調整その他の作業について、次のとおり受付内容及び取扱条件を確認します。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hq8vzls70eb9" w:id="1"/>
      <w:bookmarkEnd w:id="1"/>
      <w:r w:rsidDel="00000000" w:rsidR="00000000" w:rsidRPr="00000000">
        <w:rPr>
          <w:rFonts w:ascii="Arial Unicode MS" w:cs="Arial Unicode MS" w:eastAsia="Arial Unicode MS" w:hAnsi="Arial Unicode MS"/>
          <w:b w:val="1"/>
          <w:bCs w:val="1"/>
          <w:rtl w:val="0"/>
        </w:rPr>
        <w:t xml:space="preserve">第1条（受付対象の腕時計）</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本受付書の対象となる腕時計は、次のとおりとします。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時計の種類：機械式・クォーツ・その他（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文字盤の色・特徴：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3ezqzxxdnkx" w:id="2"/>
      <w:bookmarkEnd w:id="2"/>
      <w:r w:rsidDel="00000000" w:rsidR="00000000" w:rsidRPr="00000000">
        <w:rPr>
          <w:rFonts w:ascii="Arial Unicode MS" w:cs="Arial Unicode MS" w:eastAsia="Arial Unicode MS" w:hAnsi="Arial Unicode MS"/>
          <w:b w:val="1"/>
          <w:bCs w:val="1"/>
          <w:rtl w:val="0"/>
        </w:rPr>
        <w:t xml:space="preserve">第2条（依頼内容）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依頼者が修理店に依頼する内容は、次のとおりとします。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故障・不具合の症状：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症状が発生した時期：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落下・衝撃・水濡れ等の有無：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過去の修理・オーバーホール歴：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その他申告事項：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修理店は、受付時に確認された症状のほか、点検又は分解の過程で別の不具合、部品の摩耗、腐食、破損その他修理上必要となる事項を確認する場合があります。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oxolv9q5peet" w:id="3"/>
      <w:bookmarkEnd w:id="3"/>
      <w:r w:rsidDel="00000000" w:rsidR="00000000" w:rsidRPr="00000000">
        <w:rPr>
          <w:rFonts w:ascii="Arial Unicode MS" w:cs="Arial Unicode MS" w:eastAsia="Arial Unicode MS" w:hAnsi="Arial Unicode MS"/>
          <w:b w:val="1"/>
          <w:bCs w:val="1"/>
          <w:rtl w:val="0"/>
        </w:rPr>
        <w:t xml:space="preserve">第3条（預かり品）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修理店が依頼者から預かる物品は、次のとおりとします。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腕時計本体：有・無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ベルト・ブレスレット：有・無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外箱・ケース：有・無</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保証書：有・無</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取扱説明書：有・無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余りコマ：有・無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その他付属品：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修理店は、上記に記載されていない物品について、原則として預かりの事実を保証するものではありません。</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m6imztu5p8a" w:id="4"/>
      <w:bookmarkEnd w:id="4"/>
      <w:r w:rsidDel="00000000" w:rsidR="00000000" w:rsidRPr="00000000">
        <w:rPr>
          <w:rFonts w:ascii="Arial Unicode MS" w:cs="Arial Unicode MS" w:eastAsia="Arial Unicode MS" w:hAnsi="Arial Unicode MS"/>
          <w:b w:val="1"/>
          <w:bCs w:val="1"/>
          <w:rtl w:val="0"/>
        </w:rPr>
        <w:t xml:space="preserve">第4条（受付時の外装状態）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受付時に確認された腕時計の外装状態は、次のとおりとします。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ケースの傷・打痕：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風防・ガラスの傷・欠け：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文字盤・針の状態：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リューズ・ボタンの状態：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ベゼルの状態：　　　　　　　　　　　　</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裏蓋の状態：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ベルト・ブレスレットの状態：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依頼者及び修理店は、修理作業前から存在する傷、打痕、変色、腐食、劣化その他の状態について、可能な範囲で受付時に相互に確認するものとします。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pPr>
      <w:bookmarkStart w:colFirst="0" w:colLast="0" w:name="_xxo4s9cxfm96" w:id="5"/>
      <w:bookmarkEnd w:id="5"/>
      <w:r w:rsidDel="00000000" w:rsidR="00000000" w:rsidRPr="00000000">
        <w:rPr>
          <w:rFonts w:ascii="Arial Unicode MS" w:cs="Arial Unicode MS" w:eastAsia="Arial Unicode MS" w:hAnsi="Arial Unicode MS"/>
          <w:b w:val="1"/>
          <w:bCs w:val="1"/>
          <w:rtl w:val="0"/>
        </w:rPr>
        <w:t xml:space="preserve">第5条（点検及び見積り）</w: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修理店は、依頼内容に応じて腕時計を点検し、必要に応じて修理内容、交換部品、修理料金及び納期等の見積りを依頼者に提示します。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分解又は詳細な点検を行わなければ故障原因を特定できない場合、修理店は依頼者の承諾を得た上で必要な点検作業を行うことができます。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見積りのために分解、診断その他の作業費用が発生する場合は、修理店はその旨及び金額をあらかじめ依頼者に説明するものとします。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728hkz67qpvi" w:id="6"/>
      <w:bookmarkEnd w:id="6"/>
      <w:r w:rsidDel="00000000" w:rsidR="00000000" w:rsidRPr="00000000">
        <w:rPr>
          <w:rFonts w:ascii="Arial Unicode MS" w:cs="Arial Unicode MS" w:eastAsia="Arial Unicode MS" w:hAnsi="Arial Unicode MS"/>
          <w:b w:val="1"/>
          <w:bCs w:val="1"/>
          <w:rtl w:val="0"/>
        </w:rPr>
        <w:t xml:space="preserve">第6条（修理内容の変更及び追加作業）</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開始後に、受付時又は見積時には確認できなかった故障、部品の摩耗、腐食その他の不具合が判明し、追加作業又は部品交換が必要となった場合、修理店は原則として依頼者の承諾を得た上で追加作業を行い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追加料金が発生する場合には、修理店はその内容及び金額を依頼者に通知し、承諾を得るものとします。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ただし、依頼者があらかじめ追加作業について一定の金額の範囲内で修理店に対応を委ねている場合は、その範囲内で作業を進めることができます。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追加作業承諾上限額：　　　　　　　　　円</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uo80ge343v8k" w:id="7"/>
      <w:bookmarkEnd w:id="7"/>
      <w:r w:rsidDel="00000000" w:rsidR="00000000" w:rsidRPr="00000000">
        <w:rPr>
          <w:rFonts w:ascii="Arial Unicode MS" w:cs="Arial Unicode MS" w:eastAsia="Arial Unicode MS" w:hAnsi="Arial Unicode MS"/>
          <w:b w:val="1"/>
          <w:bCs w:val="1"/>
          <w:rtl w:val="0"/>
        </w:rPr>
        <w:t xml:space="preserve">第7条（交換部品）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修理のため部品交換が必要となる場合、修理店は、純正部品、代替部品その他修理店が適切と判断する部品について、必要に応じて依頼者に説明します。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純正部品の製造終了、供給停止、入手困難その他の事情により純正部品を使用できない場合、修理店は依頼者の承諾を得た上で代替部品を使用することができます。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交換した旧部品の返却については、メーカーその他の部品供給元の規定により返却できない場合があります。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交換済み部品の返却希望：有・無</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8kozvnh4p931" w:id="8"/>
      <w:bookmarkEnd w:id="8"/>
      <w:r w:rsidDel="00000000" w:rsidR="00000000" w:rsidRPr="00000000">
        <w:rPr>
          <w:rFonts w:ascii="Arial Unicode MS" w:cs="Arial Unicode MS" w:eastAsia="Arial Unicode MS" w:hAnsi="Arial Unicode MS"/>
          <w:b w:val="1"/>
          <w:bCs w:val="1"/>
          <w:rtl w:val="0"/>
        </w:rPr>
        <w:t xml:space="preserve">第8条（修理料金）</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修理料金は、修理店が提示し依頼者が承諾した見積内容又は料金案内に基づくものとします。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　　　　　　　　　円（税込）</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点検・見積料金：　　　　　　　　　円（税込）</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円（税込）</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修理店は、依頼者の承諾なく、合理的な範囲を超えて見積金額を変更しないものとします。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wumw3bfxs8il" w:id="9"/>
      <w:bookmarkEnd w:id="9"/>
      <w:r w:rsidDel="00000000" w:rsidR="00000000" w:rsidRPr="00000000">
        <w:rPr>
          <w:rFonts w:ascii="Arial Unicode MS" w:cs="Arial Unicode MS" w:eastAsia="Arial Unicode MS" w:hAnsi="Arial Unicode MS"/>
          <w:b w:val="1"/>
          <w:bCs w:val="1"/>
          <w:rtl w:val="0"/>
        </w:rPr>
        <w:t xml:space="preserve">第9条（修理期間及び納期）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修理予定期間又は納期は、次のとおりとします。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修理予定期間：　　　　　　　　　　　　</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納品予定日：　　　　年　　　月　　　日頃</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部品の調達状況、メーカー修理、追加故障の発見、物流事情、災害その他合理的に予測することが困難な事情により、修理期間又は納期が変更となる場合があります。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この場合、修理店は合理的な範囲で依頼者にその旨を連絡します。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83eh61idm4r" w:id="10"/>
      <w:bookmarkEnd w:id="10"/>
      <w:r w:rsidDel="00000000" w:rsidR="00000000" w:rsidRPr="00000000">
        <w:rPr>
          <w:rFonts w:ascii="Arial Unicode MS" w:cs="Arial Unicode MS" w:eastAsia="Arial Unicode MS" w:hAnsi="Arial Unicode MS"/>
          <w:b w:val="1"/>
          <w:bCs w:val="1"/>
          <w:rtl w:val="0"/>
        </w:rPr>
        <w:t xml:space="preserve">第10条（防水性能）</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腕時計の防水性能は、経年劣化、部品の状態、過去の修理歴、ケース又はリューズの摩耗等により低下している場合があります。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修理又は部品交換を行った場合であっても、メーカー出荷時と同等の防水性能が回復又は維持されることを当然に保証するものではありません。</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防水性能の保証又は検査内容について特別な条件がある場合は、別途修理店が提示する内容によるものとします。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xqmjt1whdx2u" w:id="11"/>
      <w:bookmarkEnd w:id="11"/>
      <w:r w:rsidDel="00000000" w:rsidR="00000000" w:rsidRPr="00000000">
        <w:rPr>
          <w:rFonts w:ascii="Arial Unicode MS" w:cs="Arial Unicode MS" w:eastAsia="Arial Unicode MS" w:hAnsi="Arial Unicode MS"/>
          <w:b w:val="1"/>
          <w:bCs w:val="1"/>
          <w:rtl w:val="0"/>
        </w:rPr>
        <w:t xml:space="preserve">第11条（アンティーク時計等の取扱い）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製造から長期間が経過した腕時計、アンティーク時計、ヴィンテージ時計、製造終了モデルその他部品の入手が困難な腕時計については、通常の腕時計と比較して修理上のリスクが高くなる場合があります。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これらの腕時計について、部品の劣化、固着、腐食等により、通常の作業を行った場合でも部品が破損し、又は従前の状態を維持できないことがあります。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修理店は、このような事情が予想される場合、必要に応じて作業前に依頼者へ説明するものとします。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imp74ion5dy" w:id="12"/>
      <w:bookmarkEnd w:id="12"/>
      <w:r w:rsidDel="00000000" w:rsidR="00000000" w:rsidRPr="00000000">
        <w:rPr>
          <w:rFonts w:ascii="Arial Unicode MS" w:cs="Arial Unicode MS" w:eastAsia="Arial Unicode MS" w:hAnsi="Arial Unicode MS"/>
          <w:b w:val="1"/>
          <w:bCs w:val="1"/>
          <w:rtl w:val="0"/>
        </w:rPr>
        <w:t xml:space="preserve">第12条（外観及び経年劣化）</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修理作業に伴う通常の分解、組立て、洗浄、調整その他の工程において、腕時計の材質、使用状態又は経年劣化等により、外観に変化が生じる場合があります。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特に、文字盤、針、夜光塗料、塗装部分、メッキ部分、革ベルトその他経年劣化しやすい部分については、作業に伴って劣化が顕在化することがあります。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修理店は、作業上通常要求される注意をもって腕時計を取り扱うものとします。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h3i76xami6ug" w:id="13"/>
      <w:bookmarkEnd w:id="13"/>
      <w:r w:rsidDel="00000000" w:rsidR="00000000" w:rsidRPr="00000000">
        <w:rPr>
          <w:rFonts w:ascii="Arial Unicode MS" w:cs="Arial Unicode MS" w:eastAsia="Arial Unicode MS" w:hAnsi="Arial Unicode MS"/>
          <w:b w:val="1"/>
          <w:bCs w:val="1"/>
          <w:rtl w:val="0"/>
        </w:rPr>
        <w:t xml:space="preserve">第13条（修理不能の場合）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点検又は修理作業の結果、部品の入手不能、著しい劣化、構造上の問題その他の理由により修理が困難又は不可能であると修理店が判断した場合、修理店は依頼者にその旨を通知します。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この場合、既に実施した点検、分解、診断その他の作業について事前に定めた費用があるときは、依頼者は当該費用を負担するものとします。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sooz96vhhxlq" w:id="14"/>
      <w:bookmarkEnd w:id="14"/>
      <w:r w:rsidDel="00000000" w:rsidR="00000000" w:rsidRPr="00000000">
        <w:rPr>
          <w:rFonts w:ascii="Arial Unicode MS" w:cs="Arial Unicode MS" w:eastAsia="Arial Unicode MS" w:hAnsi="Arial Unicode MS"/>
          <w:b w:val="1"/>
          <w:bCs w:val="1"/>
          <w:rtl w:val="0"/>
        </w:rPr>
        <w:t xml:space="preserve">第14条（修理のキャンセル）</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依頼者は、修理店が修理作業を開始する前であれば、修理のキャンセルを申し出ることができます。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修理開始後にキャンセルする場合、依頼者は、キャンセル時点までに発生した作業費、部品代、送料その他実費を負担するものとします。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既に注文又は加工された部品について、返品又は取消しができない場合は、その費用を依頼者が負担する場合があります。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kijibwisvgtz" w:id="15"/>
      <w:bookmarkEnd w:id="15"/>
      <w:r w:rsidDel="00000000" w:rsidR="00000000" w:rsidRPr="00000000">
        <w:rPr>
          <w:rFonts w:ascii="Arial Unicode MS" w:cs="Arial Unicode MS" w:eastAsia="Arial Unicode MS" w:hAnsi="Arial Unicode MS"/>
          <w:b w:val="1"/>
          <w:bCs w:val="1"/>
          <w:rtl w:val="0"/>
        </w:rPr>
        <w:t xml:space="preserve">第15条（修理完了後の確認）</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修理店は、修理完了後、必要に応じて動作確認、精度確認その他修理内容に応じた確認を行います。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依頼者は、腕時計の返却を受けた際、可能な範囲で外観、動作及び依頼した修理内容を確認するものとします。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修理後に不具合を確認した場合、依頼者は速やかに修理店へ連絡するものとします。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kfs3bhtn0577" w:id="16"/>
      <w:bookmarkEnd w:id="16"/>
      <w:r w:rsidDel="00000000" w:rsidR="00000000" w:rsidRPr="00000000">
        <w:rPr>
          <w:rFonts w:ascii="Arial Unicode MS" w:cs="Arial Unicode MS" w:eastAsia="Arial Unicode MS" w:hAnsi="Arial Unicode MS"/>
          <w:b w:val="1"/>
          <w:bCs w:val="1"/>
          <w:rtl w:val="0"/>
        </w:rPr>
        <w:t xml:space="preserve">第16条（修理保証）</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修理店が修理保証を設ける場合、その保証期間、対象となる修理内容及び保証対象外となる事項は、修理店が別途定める保証条件によるものとします。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修理箇所以外の故障、落下、衝撃、水濡れ、磁気帯び、不適切な使用、第三者による分解又は修理その他依頼者側の事情によって生じた不具合については、修理保証の対象外となる場合があります。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修理保証期間：修理完了日から　　　　　　　　　　　</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ldfx8fmydghk" w:id="17"/>
      <w:bookmarkEnd w:id="17"/>
      <w:r w:rsidDel="00000000" w:rsidR="00000000" w:rsidRPr="00000000">
        <w:rPr>
          <w:rFonts w:ascii="Arial Unicode MS" w:cs="Arial Unicode MS" w:eastAsia="Arial Unicode MS" w:hAnsi="Arial Unicode MS"/>
          <w:b w:val="1"/>
          <w:bCs w:val="1"/>
          <w:rtl w:val="0"/>
        </w:rPr>
        <w:t xml:space="preserve">第17条（保管及び受取り）</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修理店は、修理完了後、依頼者に対して受取りに関する連絡を行います。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依頼者は、修理店から修理完了の連絡を受けた後、合理的な期間内に腕時計を受け取るものとします。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長期間にわたり受取りがない場合の保管料その他の取扱いについては、修理店が事前に提示した条件によるものとします。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zf5z77qjk66o" w:id="18"/>
      <w:bookmarkEnd w:id="18"/>
      <w:r w:rsidDel="00000000" w:rsidR="00000000" w:rsidRPr="00000000">
        <w:rPr>
          <w:rFonts w:ascii="Arial Unicode MS" w:cs="Arial Unicode MS" w:eastAsia="Arial Unicode MS" w:hAnsi="Arial Unicode MS"/>
          <w:b w:val="1"/>
          <w:bCs w:val="1"/>
          <w:rtl w:val="0"/>
        </w:rPr>
        <w:t xml:space="preserve">第18条（配送による返却）</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腕時計を配送により返却する場合、配送方法、送料、保険その他の条件は、依頼者と修理店が別途確認した内容によるものとします。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配送中の事故については、修理店に故意又は過失がある場合を除き、利用する配送事業者の運送約款、補償制度その他の条件に従って取り扱うものとします。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pPr>
      <w:bookmarkStart w:colFirst="0" w:colLast="0" w:name="_36v96xn5nawf" w:id="19"/>
      <w:bookmarkEnd w:id="19"/>
      <w:r w:rsidDel="00000000" w:rsidR="00000000" w:rsidRPr="00000000">
        <w:rPr>
          <w:rFonts w:ascii="Arial Unicode MS" w:cs="Arial Unicode MS" w:eastAsia="Arial Unicode MS" w:hAnsi="Arial Unicode MS"/>
          <w:b w:val="1"/>
          <w:bCs w:val="1"/>
          <w:rtl w:val="0"/>
        </w:rPr>
        <w:t xml:space="preserve">第19条（個人情報の取扱い）</w:t>
      </w: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受付時に取得した依頼者の氏名、住所、電話番号、電子メールアドレスその他の個人情報を、修理受付、見積り、連絡、返却、代金請求、アフターサービスその他修理業務に必要な範囲で取り扱い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修理店は、法令に基づく場合その他正当な理由がある場合を除き、依頼者の個人情報を利用目的の範囲を超えて取り扱わないものとします。</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sginvzpax744" w:id="20"/>
      <w:bookmarkEnd w:id="20"/>
      <w:r w:rsidDel="00000000" w:rsidR="00000000" w:rsidRPr="00000000">
        <w:rPr>
          <w:rFonts w:ascii="Arial Unicode MS" w:cs="Arial Unicode MS" w:eastAsia="Arial Unicode MS" w:hAnsi="Arial Unicode MS"/>
          <w:b w:val="1"/>
          <w:bCs w:val="1"/>
          <w:rtl w:val="0"/>
        </w:rPr>
        <w:t xml:space="preserve">第20条（損害への対応）</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の責めに帰すべき事由により預かった腕時計に損害が生じた場合、修理店は、損害の内容、腕時計の状態、経過年数、市場価値、修理可能性その他の事情を考慮し、法令に従って対応する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腕時計自体の経年劣化、潜在的な不具合、通常の修理工程では予見することが困難な内部部品の破損その他修理店の責めに帰することのできない事由によって生じた損害については、この限りではありません。</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arl5spsg5cw8"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本受付書に定めのない事項又は本受付書の内容について疑義が生じた場合、依頼者及び修理店は、関係法令及び取引上の信義に従い、誠実に協議して解決するものとします。</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1tgctzfqtzlr" w:id="22"/>
      <w:bookmarkEnd w:id="22"/>
      <w:r w:rsidDel="00000000" w:rsidR="00000000" w:rsidRPr="00000000">
        <w:rPr>
          <w:rFonts w:ascii="Arial Unicode MS" w:cs="Arial Unicode MS" w:eastAsia="Arial Unicode MS" w:hAnsi="Arial Unicode MS"/>
          <w:b w:val="1"/>
          <w:bCs w:val="1"/>
          <w:rtl w:val="0"/>
        </w:rPr>
        <w:t xml:space="preserve">お客様情報</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連絡希望方法：電話・メール・その他（　　　　　　　　　）</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c587he23b43l" w:id="23"/>
      <w:bookmarkEnd w:id="23"/>
      <w:r w:rsidDel="00000000" w:rsidR="00000000" w:rsidRPr="00000000">
        <w:rPr>
          <w:rFonts w:ascii="Arial Unicode MS" w:cs="Arial Unicode MS" w:eastAsia="Arial Unicode MS" w:hAnsi="Arial Unicode MS"/>
          <w:b w:val="1"/>
          <w:bCs w:val="1"/>
          <w:rtl w:val="0"/>
        </w:rPr>
        <w:t xml:space="preserve">修理受付内容の確認</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依頼者は、本受付書に記載された受付内容及び修理条件について説明を受け、その内容を確認した上で腕時計の修理を依頼します。</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　　　　　　　　　　　　</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修理店名：　　　　　　　　　　　　</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9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