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7nrvymk4la42" w:id="0"/>
      <w:bookmarkEnd w:id="0"/>
      <w:r w:rsidDel="00000000" w:rsidR="00000000" w:rsidRPr="00000000">
        <w:rPr>
          <w:rFonts w:ascii="Arial Unicode MS" w:cs="Arial Unicode MS" w:eastAsia="Arial Unicode MS" w:hAnsi="Arial Unicode MS"/>
          <w:b w:val="1"/>
          <w:bCs w:val="1"/>
          <w:sz w:val="44"/>
          <w:szCs w:val="44"/>
          <w:rtl w:val="0"/>
        </w:rPr>
        <w:t xml:space="preserve">未引取品の取扱いに関する同意書</w:t>
        <w:br w:type="textWrapping"/>
      </w:r>
      <w:r w:rsidDel="00000000" w:rsidR="00000000" w:rsidRPr="00000000">
        <w:rPr>
          <w:rFonts w:ascii="Arial Unicode MS" w:cs="Arial Unicode MS" w:eastAsia="Arial Unicode MS" w:hAnsi="Arial Unicode MS"/>
          <w:b w:val="1"/>
          <w:bCs w:val="1"/>
          <w:sz w:val="32"/>
          <w:szCs w:val="32"/>
          <w:rtl w:val="0"/>
        </w:rPr>
        <w:t xml:space="preserve">（時計修理店）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乙に修理、点検、調整、見積りその他の目的で預けた時計及びその付属品について、修理完了その他の返却可能な状態となった後に甲がこれを引き取らない場合の取扱いについて、次のとおり確認し、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oo6syhngf1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甲から預かった時計及びその付属品について、返却可能となった後の保管期間、引取通知、保管料、長期間引き取られない場合の取扱いその他必要な事項を明確にし、未引取品に関するトラブル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l7swgrd9beb" w:id="2"/>
      <w:bookmarkEnd w:id="2"/>
      <w:r w:rsidDel="00000000" w:rsidR="00000000" w:rsidRPr="00000000">
        <w:rPr>
          <w:rFonts w:ascii="Arial Unicode MS" w:cs="Arial Unicode MS" w:eastAsia="Arial Unicode MS" w:hAnsi="Arial Unicode MS"/>
          <w:b w:val="1"/>
          <w:bCs w:val="1"/>
          <w:rtl w:val="0"/>
        </w:rPr>
        <w:t xml:space="preserve">第2条（対象品）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本同意書の対象となる時計及び付属品（以下「対象品」という。）は、次のとおりとする。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時計の種類：＿＿＿＿＿＿＿＿＿＿＿＿＿＿＿＿</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預かり日：＿＿＿＿年＿＿月＿＿日</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付属品：＿＿＿＿＿＿＿＿＿＿＿＿＿＿＿＿＿＿</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対象品には、時計本体のほか、甲から乙に預けられたベルト、ブレスレット、バックル、外した部品、箱、保証書その他の付属品を含むものとする。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9m287rb5mow1" w:id="3"/>
      <w:bookmarkEnd w:id="3"/>
      <w:r w:rsidDel="00000000" w:rsidR="00000000" w:rsidRPr="00000000">
        <w:rPr>
          <w:rFonts w:ascii="Arial Unicode MS" w:cs="Arial Unicode MS" w:eastAsia="Arial Unicode MS" w:hAnsi="Arial Unicode MS"/>
          <w:b w:val="1"/>
          <w:bCs w:val="1"/>
          <w:rtl w:val="0"/>
        </w:rPr>
        <w:t xml:space="preserve">第3条（引取可能日の通知）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乙は、修理、点検、調整若しくは見積りが完了した場合、修理不能若しくは修理中止となった場合、又はその他対象品を甲に返却することが可能となった場合、甲に対してその旨を通知する。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前項の通知は、電話、電子メール、SMS、郵便、メッセージサービスその他甲乙間で通常使用している連絡方法により行うことができる。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甲は、乙に届け出た住所、電話番号、電子メールアドレスその他の連絡先に変更が生じた場合、速やかに乙に通知するものとする。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前項の通知を怠ったことにより乙からの連絡が到達しなかった場合、乙が通常必要と認められる方法により連絡を試みたときは、乙は連絡不能について責任を負わないものとする。ただし、乙に故意又は過失がある場合を除く。</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l21s0562fu8k" w:id="4"/>
      <w:bookmarkEnd w:id="4"/>
      <w:r w:rsidDel="00000000" w:rsidR="00000000" w:rsidRPr="00000000">
        <w:rPr>
          <w:rFonts w:ascii="Arial Unicode MS" w:cs="Arial Unicode MS" w:eastAsia="Arial Unicode MS" w:hAnsi="Arial Unicode MS"/>
          <w:b w:val="1"/>
          <w:bCs w:val="1"/>
          <w:rtl w:val="0"/>
        </w:rPr>
        <w:t xml:space="preserve">第4条（引取期限）</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甲は、乙から対象品が返却可能となった旨の通知を受けた日から＿＿日以内（以下「引取期限」という。）に、対象品を引き取るものとする。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甲がやむを得ない事情により引取期限内に対象品を引き取ることができない場合は、引取期限が経過する前に乙へ連絡し、引取方法又は保管期間について協議するものとする。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甲から事前の連絡がなく引取期限を経過した場合、対象品を未引取品として取り扱うことができる。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q157qdmiwcob" w:id="5"/>
      <w:bookmarkEnd w:id="5"/>
      <w:r w:rsidDel="00000000" w:rsidR="00000000" w:rsidRPr="00000000">
        <w:rPr>
          <w:rFonts w:ascii="Arial Unicode MS" w:cs="Arial Unicode MS" w:eastAsia="Arial Unicode MS" w:hAnsi="Arial Unicode MS"/>
          <w:b w:val="1"/>
          <w:bCs w:val="1"/>
          <w:rtl w:val="0"/>
        </w:rPr>
        <w:t xml:space="preserve">第5条（引取時の確認）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乙は、対象品の引渡しに際し、受付票、預り証、本人確認書類その他合理的に必要と認める資料の提示を甲に求めることができる。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ll8mq7jltiiv" w:id="6"/>
      <w:bookmarkEnd w:id="6"/>
      <w:r w:rsidDel="00000000" w:rsidR="00000000" w:rsidRPr="00000000">
        <w:rPr>
          <w:rFonts w:ascii="Arial Unicode MS" w:cs="Arial Unicode MS" w:eastAsia="Arial Unicode MS" w:hAnsi="Arial Unicode MS"/>
          <w:b w:val="1"/>
          <w:bCs w:val="1"/>
          <w:rtl w:val="0"/>
        </w:rPr>
        <w:t xml:space="preserve">第6条（代理人による引取り）</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甲以外の者が対象品を引き取る場合、乙は、委任状、本人確認書類その他代理権を確認するために必要な資料の提出又は提示を求めることができる。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乙が代理権を確認できないと合理的に判断した場合、対象品の引渡しを拒むことができる。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dqh1mlfb9m07" w:id="7"/>
      <w:bookmarkEnd w:id="7"/>
      <w:r w:rsidDel="00000000" w:rsidR="00000000" w:rsidRPr="00000000">
        <w:rPr>
          <w:rFonts w:ascii="Arial Unicode MS" w:cs="Arial Unicode MS" w:eastAsia="Arial Unicode MS" w:hAnsi="Arial Unicode MS"/>
          <w:b w:val="1"/>
          <w:bCs w:val="1"/>
          <w:rtl w:val="0"/>
        </w:rPr>
        <w:t xml:space="preserve">第7条（未引取期間中の保管）</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乙は、引取期限経過後も、乙が定める期間、対象品を通常の業務上合理的な方法により保管する。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甲は、時計が長期間保管されることにより、電池消耗、油脂類の状態変化、精度の変化、革ベルトその他素材の経年変化、湿気その他の保管環境による変化等が生じる場合があることをあらかじめ確認する。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乙は、対象品の性質、状態及び保管期間に応じて合理的な保管を行うものとし、乙の責めに帰することのできない経年変化その他自然に生じる状態変化について責任を負わない。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5rjittiimzgr" w:id="8"/>
      <w:bookmarkEnd w:id="8"/>
      <w:r w:rsidDel="00000000" w:rsidR="00000000" w:rsidRPr="00000000">
        <w:rPr>
          <w:rFonts w:ascii="Arial Unicode MS" w:cs="Arial Unicode MS" w:eastAsia="Arial Unicode MS" w:hAnsi="Arial Unicode MS"/>
          <w:b w:val="1"/>
          <w:bCs w:val="1"/>
          <w:rtl w:val="0"/>
        </w:rPr>
        <w:t xml:space="preserve">第8条（保管料）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甲が引取期限を経過しても対象品を引き取らない場合、乙は、あらかじめ甲に明示した条件に従い、保管料を請求することができる。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保管料を定める場合は、次のとおりとする。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保管料：1日につき＿＿＿＿円（税込）</w:t>
        <w:br w:type="textWrapping"/>
        <w:t xml:space="preserve">又は1か月につき＿＿＿＿円（税込）</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保管料発生日：＿＿＿＿年＿＿月＿＿日</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乙は、対象品の返却時に、修理代金、点検料、見積料、送料その他甲が負担すべき費用と併せて保管料の支払いを求めることができる。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vxee84rpuedi" w:id="9"/>
      <w:bookmarkEnd w:id="9"/>
      <w:r w:rsidDel="00000000" w:rsidR="00000000" w:rsidRPr="00000000">
        <w:rPr>
          <w:rFonts w:ascii="Arial Unicode MS" w:cs="Arial Unicode MS" w:eastAsia="Arial Unicode MS" w:hAnsi="Arial Unicode MS"/>
          <w:b w:val="1"/>
          <w:bCs w:val="1"/>
          <w:rtl w:val="0"/>
        </w:rPr>
        <w:t xml:space="preserve">第9条（再通知）</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引取期限を経過しても甲が対象品を引き取らない場合、乙は、甲に対して改めて対象品の引取りを求める通知を行うことができる。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乙は、長期未引取となった場合には、可能な範囲で、登録された連絡先への電話、電子メール、SMS、郵便その他合理的な方法により甲への連絡を試みるものとする。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住所変更、電話番号変更、メールアドレス変更その他甲側の事情により通知が到達しない場合、甲はこれによって生じる不利益について自ら負担するものとする。ただし、乙に故意又は過失がある場合を除く。</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91en4pud12uv" w:id="10"/>
      <w:bookmarkEnd w:id="10"/>
      <w:r w:rsidDel="00000000" w:rsidR="00000000" w:rsidRPr="00000000">
        <w:rPr>
          <w:rFonts w:ascii="Arial Unicode MS" w:cs="Arial Unicode MS" w:eastAsia="Arial Unicode MS" w:hAnsi="Arial Unicode MS"/>
          <w:b w:val="1"/>
          <w:bCs w:val="1"/>
          <w:rtl w:val="0"/>
        </w:rPr>
        <w:t xml:space="preserve">第10条（長期未引取品の取扱い）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対象品が長期間にわたり引き取られない場合であっても、乙は、法令上認められる範囲及び方法によらず、対象品の所有権が当然に乙へ移転するものとして取り扱わない。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に対して相当の期間を定めて対象品の引取りを催告し、その期間内にも引取りが行われない場合には、対象品の性質、価値、保管費用その他の事情を考慮し、法令に従って売却、廃棄その他必要な手続をとることができ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品が高級時計、希少時計、アンティーク時計、ヴィンテージ時計その他相当の財産的価値を有すると考えられる場合、乙は、その価値及び権利関係に十分配慮し、処分の可否及び方法を慎重に判断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本条は、乙に対し、一定期間の経過のみを理由として対象品を自由に取得又は処分する権限を付与するものではない。</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wz2zivc927ie" w:id="11"/>
      <w:bookmarkEnd w:id="11"/>
      <w:r w:rsidDel="00000000" w:rsidR="00000000" w:rsidRPr="00000000">
        <w:rPr>
          <w:rFonts w:ascii="Arial Unicode MS" w:cs="Arial Unicode MS" w:eastAsia="Arial Unicode MS" w:hAnsi="Arial Unicode MS"/>
          <w:b w:val="1"/>
          <w:bCs w:val="1"/>
          <w:rtl w:val="0"/>
        </w:rPr>
        <w:t xml:space="preserve">第11条（売却等を行った場合の精算）</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上認められる手続に従って乙が対象品を売却その他換価した場合、その代金の取扱いについては、修理代金、点検料、見積料、保管料、通知費用、配送費用、売却に要した合理的費用その他甲が負担すべき金額を考慮し、法令に従って精算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gbz6b6g6uz46" w:id="12"/>
      <w:bookmarkEnd w:id="12"/>
      <w:r w:rsidDel="00000000" w:rsidR="00000000" w:rsidRPr="00000000">
        <w:rPr>
          <w:rFonts w:ascii="Arial Unicode MS" w:cs="Arial Unicode MS" w:eastAsia="Arial Unicode MS" w:hAnsi="Arial Unicode MS"/>
          <w:b w:val="1"/>
          <w:bCs w:val="1"/>
          <w:rtl w:val="0"/>
        </w:rPr>
        <w:t xml:space="preserve">第12条（廃棄等）</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品について客観的にみて財産的価値が乏しく、かつ、長期間にわたり甲による引取りが行われない場合であっても、乙は、通知状況、対象品の状態、保管期間、処分費用その他の事情を考慮し、法令上許容される範囲及び方法により処理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fibkjab70rtj" w:id="13"/>
      <w:bookmarkEnd w:id="13"/>
      <w:r w:rsidDel="00000000" w:rsidR="00000000" w:rsidRPr="00000000">
        <w:rPr>
          <w:rFonts w:ascii="Arial Unicode MS" w:cs="Arial Unicode MS" w:eastAsia="Arial Unicode MS" w:hAnsi="Arial Unicode MS"/>
          <w:b w:val="1"/>
          <w:bCs w:val="1"/>
          <w:rtl w:val="0"/>
        </w:rPr>
        <w:t xml:space="preserve">第13条（修理代金等の支払義務）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甲が対象品を引き取らない場合であっても、既に実施された修理、点検、診断、部品交換その他甲が承認した作業に係る代金の支払義務は、当然には消滅しない。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修理を途中で中止した場合についても、既に実施した作業、診断、分解、部品手配その他について費用が発生する旨をあらかじめ合意している場合には、甲はその費用を負担するものとする。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f8oolrsjt2nb" w:id="14"/>
      <w:bookmarkEnd w:id="14"/>
      <w:r w:rsidDel="00000000" w:rsidR="00000000" w:rsidRPr="00000000">
        <w:rPr>
          <w:rFonts w:ascii="Arial Unicode MS" w:cs="Arial Unicode MS" w:eastAsia="Arial Unicode MS" w:hAnsi="Arial Unicode MS"/>
          <w:b w:val="1"/>
          <w:bCs w:val="1"/>
          <w:rtl w:val="0"/>
        </w:rPr>
        <w:t xml:space="preserve">第14条（対象品の状態変化）</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甲は、長期間の保管によって、対象品に次のような変化が生じる可能性があることを確認する。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電池の消耗又は液漏れ等による状態変化</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機械油その他潤滑剤の劣化又は状態変化</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機械式時計の精度その他作動状態の変化</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革ベルト、樹脂部品、パッキンその他消耗部品の劣化</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金属部分の変色、腐食その他経年変化</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防水性能の低下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その他、時計の材質、製造年代及び保管期間等に起因する自然な状態変化</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sws4r3hcxzl9" w:id="15"/>
      <w:bookmarkEnd w:id="15"/>
      <w:r w:rsidDel="00000000" w:rsidR="00000000" w:rsidRPr="00000000">
        <w:rPr>
          <w:rFonts w:ascii="Arial Unicode MS" w:cs="Arial Unicode MS" w:eastAsia="Arial Unicode MS" w:hAnsi="Arial Unicode MS"/>
          <w:b w:val="1"/>
          <w:bCs w:val="1"/>
          <w:rtl w:val="0"/>
        </w:rPr>
        <w:t xml:space="preserve">第15条（再点検等）</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対象品が長期間保管されたことにより、返却前に再点検、動作確認、電池交換その他の作業が必要となる場合、乙は甲にその旨を通知することができる。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前項の作業について追加費用が発生する場合、乙は、原則として甲の承諾を得た上で実施するものとする。ただし、対象品の保全又は安全確保のため緊急に必要となる措置については、この限りでない。</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z9t1fbg7akln" w:id="16"/>
      <w:bookmarkEnd w:id="16"/>
      <w:r w:rsidDel="00000000" w:rsidR="00000000" w:rsidRPr="00000000">
        <w:rPr>
          <w:rFonts w:ascii="Arial Unicode MS" w:cs="Arial Unicode MS" w:eastAsia="Arial Unicode MS" w:hAnsi="Arial Unicode MS"/>
          <w:b w:val="1"/>
          <w:bCs w:val="1"/>
          <w:rtl w:val="0"/>
        </w:rPr>
        <w:t xml:space="preserve">第16条（配送による返却）</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甲が店頭での引取りに代えて配送による返却を希望し、乙がこれを認めた場合、乙は対象品を甲の指定する住所へ配送することができる。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配送費用、保険料、代引手数料その他配送に要する費用の負担については、甲乙間で別途定める。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高額品その他配送上特別な配慮が必要な対象品については、乙は配送方法、補償内容その他の条件を指定することができる。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k2w2xh9ft9k5" w:id="17"/>
      <w:bookmarkEnd w:id="17"/>
      <w:r w:rsidDel="00000000" w:rsidR="00000000" w:rsidRPr="00000000">
        <w:rPr>
          <w:rFonts w:ascii="Arial Unicode MS" w:cs="Arial Unicode MS" w:eastAsia="Arial Unicode MS" w:hAnsi="Arial Unicode MS"/>
          <w:b w:val="1"/>
          <w:bCs w:val="1"/>
          <w:rtl w:val="0"/>
        </w:rPr>
        <w:t xml:space="preserve">第17条（第三者からの権利主張）</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品について、第三者から所有権、質権、盗難品その他の権利又は事情に関する主張がなされた場合、乙は、対象品の引渡しを一時停止し、関係資料の提出を求めるなど、合理的に必要な対応を行うことができ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ftxsh5d14sq0" w:id="18"/>
      <w:bookmarkEnd w:id="18"/>
      <w:r w:rsidDel="00000000" w:rsidR="00000000" w:rsidRPr="00000000">
        <w:rPr>
          <w:rFonts w:ascii="Arial Unicode MS" w:cs="Arial Unicode MS" w:eastAsia="Arial Unicode MS" w:hAnsi="Arial Unicode MS"/>
          <w:b w:val="1"/>
          <w:bCs w:val="1"/>
          <w:rtl w:val="0"/>
        </w:rPr>
        <w:t xml:space="preserve">第18条（乙の責任範囲）</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乙は、対象品を預かっている期間中、対象品の性質及び状態に応じ、合理的な注意をもって管理するものとする。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地震、台風、水害、火災、停電、盗難その他乙の責めに帰することのできない事由により対象品に損害が生じた場合の取扱いは、法令及び甲乙間の契約内容に従うものとする。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本同意書のいかなる規定も、乙の故意又は過失によって甲に生じた損害について、法令上乙が負うべき責任を不当に免除するものではない。</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d4t7lpf4xjd9" w:id="19"/>
      <w:bookmarkEnd w:id="19"/>
      <w:r w:rsidDel="00000000" w:rsidR="00000000" w:rsidRPr="00000000">
        <w:rPr>
          <w:rFonts w:ascii="Arial Unicode MS" w:cs="Arial Unicode MS" w:eastAsia="Arial Unicode MS" w:hAnsi="Arial Unicode MS"/>
          <w:b w:val="1"/>
          <w:bCs w:val="1"/>
          <w:rtl w:val="0"/>
        </w:rPr>
        <w:t xml:space="preserve">第19条（他の契約書等との関係）</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本同意書は、甲乙間で取り交わした修理契約書、修理申込書、修理受付書、見積書、利用規約その他の書面又は電磁的記録と併せて適用される。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本同意書と前項の書面等との間に内容の相違がある場合は、対象品の未引取りに関する事項については本同意書を優先する。ただし、甲乙が別途明示的に合意した場合はこの限りでない。</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tkogp1bcv8xx"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本同意書に定めのない事項又は本同意書の解釈について疑義が生じた場合、甲乙は、関係法令及び取引の実情を踏まえ、誠意をもって協議し解決するものとする。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t8t9h5bqpqz5" w:id="21"/>
      <w:bookmarkEnd w:id="21"/>
      <w:r w:rsidDel="00000000" w:rsidR="00000000" w:rsidRPr="00000000">
        <w:rPr>
          <w:rFonts w:ascii="Arial Unicode MS" w:cs="Arial Unicode MS" w:eastAsia="Arial Unicode MS" w:hAnsi="Arial Unicode MS"/>
          <w:b w:val="1"/>
          <w:bCs w:val="1"/>
          <w:rtl w:val="0"/>
        </w:rPr>
        <w:t xml:space="preserve">第21条（準拠法及び管轄）</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本同意書は、日本法に準拠し、日本法に従って解釈される。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本同意書又は対象品の取扱いに関して紛争が生じた場合、甲乙は、まず誠意をもって協議し解決を図るものとする。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協議によって解決できない場合には、法令上認められる範囲で、＿＿＿＿地方裁判所又は＿＿＿＿簡易裁判所を第一審の合意管轄裁判所とする。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以上の内容を確認し、甲は、対象品が返却可能となった後は所定の期限内に引き取る必要があること、及び長期間引き取らない場合には本同意書に定める取扱いが行われることについて同意する。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甲（依頼者）</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乙（時計修理店）</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店舗名・会社名：＿＿＿＿＿＿＿＿＿＿＿＿＿＿＿</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8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