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xlitm9vm4kb" w:id="0"/>
      <w:bookmarkEnd w:id="0"/>
      <w:r w:rsidDel="00000000" w:rsidR="00000000" w:rsidRPr="00000000">
        <w:rPr>
          <w:rFonts w:ascii="Arial Unicode MS" w:cs="Arial Unicode MS" w:eastAsia="Arial Unicode MS" w:hAnsi="Arial Unicode MS"/>
          <w:b w:val="1"/>
          <w:bCs w:val="1"/>
          <w:sz w:val="44"/>
          <w:szCs w:val="44"/>
          <w:rtl w:val="0"/>
        </w:rPr>
        <w:t xml:space="preserve">配送時の梱包方法確認書（時計修理店）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修理、点検、見積り、オーバーホールその他のサービスを依頼するため、依頼者が時計その他の物品を時計修理店へ配送する場合における梱包方法、配送物の内容、配送中の取扱いその他の事項を確認し、配送時の破損、紛失その他のトラブルを防止することを目的と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依頼者は、以下の内容を確認のうえ、対象時計を発送するものとします。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o4uc9jg5v33"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本確認書の対象となる時計（以下「対象時計」という。）は、次のとおりとします。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その他の識別事項：＿＿＿＿＿＿＿＿＿＿＿＿＿＿＿＿</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ugbfzktlet7j" w:id="2"/>
      <w:bookmarkEnd w:id="2"/>
      <w:r w:rsidDel="00000000" w:rsidR="00000000" w:rsidRPr="00000000">
        <w:rPr>
          <w:rFonts w:ascii="Arial Unicode MS" w:cs="Arial Unicode MS" w:eastAsia="Arial Unicode MS" w:hAnsi="Arial Unicode MS"/>
          <w:b w:val="1"/>
          <w:bCs w:val="1"/>
          <w:rtl w:val="0"/>
        </w:rPr>
        <w:t xml:space="preserve">第2条（梱包の基本事項）</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依頼者は、対象時計の種類、形状、重量、材質、状態その他の事情を考慮し、通常想定される配送中の振動、衝撃、圧力等から対象時計を保護できる方法で梱包するものとします。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依頼者は、対象時計が配送用の箱その他の容器内で移動しないよう、緩衝材その他適切な資材を使用して固定するものとします。</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依頼者は、対象時計を直接配送用の箱に入れることを避け、必要に応じて緩衝材、保護袋、時計ケースその他の保護材を使用するものとします。</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依頼者は、配送中に対象時計へ過度な荷重、衝撃その他の負担が加わることを防止するため、対象時計に適した強度を有する配送用の箱その他の容器を使用するものとします。</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hfgqt7mbfqp" w:id="3"/>
      <w:bookmarkEnd w:id="3"/>
      <w:r w:rsidDel="00000000" w:rsidR="00000000" w:rsidRPr="00000000">
        <w:rPr>
          <w:rFonts w:ascii="Arial Unicode MS" w:cs="Arial Unicode MS" w:eastAsia="Arial Unicode MS" w:hAnsi="Arial Unicode MS"/>
          <w:b w:val="1"/>
          <w:bCs w:val="1"/>
          <w:rtl w:val="0"/>
        </w:rPr>
        <w:t xml:space="preserve">第3条（腕時計の梱包）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腕時計を配送する場合、依頼者は、次の事項に留意して梱包するものとします。</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時計本体を柔らかい保護材又は緩衝材で包むこと。</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ブレスレット、バックル、ケースその他の部位が相互に接触して傷が生じないよう保護すること。</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革ベルト、金属ブレスレットその他の装着部分に過度な折れ、曲げ又は圧力が加わらないようにすること。</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時計が箱の内部で動かないよう、周囲に十分な緩衝材を配置すること。</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外箱を振った際に、時計その他の内容物が大きく移動しない状態となるよう梱包すること。</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3jxr8k7gmb9y" w:id="4"/>
      <w:bookmarkEnd w:id="4"/>
      <w:r w:rsidDel="00000000" w:rsidR="00000000" w:rsidRPr="00000000">
        <w:rPr>
          <w:rFonts w:ascii="Arial Unicode MS" w:cs="Arial Unicode MS" w:eastAsia="Arial Unicode MS" w:hAnsi="Arial Unicode MS"/>
          <w:b w:val="1"/>
          <w:bCs w:val="1"/>
          <w:rtl w:val="0"/>
        </w:rPr>
        <w:t xml:space="preserve">第4条（掛時計・置時計等の梱包）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掛時計、置時計その他の比較的大型又は特殊な構造を有する時計を配送する場合、依頼者は、その構造及び状態に応じて適切な梱包を行うものとします。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特に、振り子、飾り部品、ガラス、文字盤、針その他配送時に破損又は脱落するおそれのある部分については、必要に応じて取り外し、固定又は個別に保護するものとします。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取り外した部品を対象時計とともに配送する場合は、対象時計本体と接触しないよう個別に梱包するものとします。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c6uyn9qn7or0" w:id="5"/>
      <w:bookmarkEnd w:id="5"/>
      <w:r w:rsidDel="00000000" w:rsidR="00000000" w:rsidRPr="00000000">
        <w:rPr>
          <w:rFonts w:ascii="Arial Unicode MS" w:cs="Arial Unicode MS" w:eastAsia="Arial Unicode MS" w:hAnsi="Arial Unicode MS"/>
          <w:b w:val="1"/>
          <w:bCs w:val="1"/>
          <w:rtl w:val="0"/>
        </w:rPr>
        <w:t xml:space="preserve">第5条（付属品等の取扱い）</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依頼者は、修理、点検又は見積りに必要のない付属品については、原則として同梱しないものとします。</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保証書、説明書、純正箱、化粧箱、保存袋、替えベルト、余りコマその他の付属品を同梱する場合、依頼者は、その内容及び数量を発送前に確認するものとします。</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修理店から特定の付属品を同梱するよう案内された場合、依頼者は当該案内に従うものとします。</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高価な純正箱、希少な付属品その他修理作業に直接必要のない物品については、可能な限り同梱しないものとします。</w:t>
      </w:r>
    </w:p>
    <w:p w:rsidR="00000000" w:rsidDel="00000000" w:rsidP="00000000" w:rsidRDefault="00000000" w:rsidRPr="00000000" w14:paraId="0000002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tqs9kofbmb5" w:id="6"/>
      <w:bookmarkEnd w:id="6"/>
      <w:r w:rsidDel="00000000" w:rsidR="00000000" w:rsidRPr="00000000">
        <w:rPr>
          <w:rFonts w:ascii="Arial Unicode MS" w:cs="Arial Unicode MS" w:eastAsia="Arial Unicode MS" w:hAnsi="Arial Unicode MS"/>
          <w:b w:val="1"/>
          <w:bCs w:val="1"/>
          <w:rtl w:val="0"/>
        </w:rPr>
        <w:t xml:space="preserve">第6条（配送物の内容確認）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依頼者は、発送前に対象時計及び同梱物の内容を確認し、必要に応じて写真その他の方法により発送時の状態を記録するものとします。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同梱物は、次のとおりとします。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時計本体：＿＿＿＿＿＿＿＿＿＿＿＿＿＿＿＿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余りコマ：＿＿＿＿＿＿＿＿＿＿＿＿＿＿＿＿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時計ケース・箱：＿＿＿＿＿＿＿＿＿＿＿＿＿＿＿＿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p7tuhfba9vx" w:id="7"/>
      <w:bookmarkEnd w:id="7"/>
      <w:r w:rsidDel="00000000" w:rsidR="00000000" w:rsidRPr="00000000">
        <w:rPr>
          <w:rFonts w:ascii="Arial Unicode MS" w:cs="Arial Unicode MS" w:eastAsia="Arial Unicode MS" w:hAnsi="Arial Unicode MS"/>
          <w:b w:val="1"/>
          <w:bCs w:val="1"/>
          <w:rtl w:val="0"/>
        </w:rPr>
        <w:t xml:space="preserve">第7条（発送前の状態確認）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依頼者は、発送前に対象時計の外観及び状態を確認するものとします。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特に、既存の傷、打痕、ひび割れ、欠損、変色、ガラスの損傷、ベルト又はブレスレットの損傷、部品の脱落その他の状態について、必要に応じて写真等により記録するものとします。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修理店は、対象時計の到着後、必要に応じて対象時計の外観及び状態を確認し、依頼者から申告された状態と異なる点が確認された場合には、その旨を依頼者へ連絡することができます。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tl8e9hz6ms" w:id="8"/>
      <w:bookmarkEnd w:id="8"/>
      <w:r w:rsidDel="00000000" w:rsidR="00000000" w:rsidRPr="00000000">
        <w:rPr>
          <w:rFonts w:ascii="Arial Unicode MS" w:cs="Arial Unicode MS" w:eastAsia="Arial Unicode MS" w:hAnsi="Arial Unicode MS"/>
          <w:b w:val="1"/>
          <w:bCs w:val="1"/>
          <w:rtl w:val="0"/>
        </w:rPr>
        <w:t xml:space="preserve">第8条（梱包資材）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依頼者は、対象時計の保護に適した段ボール箱、緩衝材、保護材その他の梱包資材を使用するものとします。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著しく破損又は劣化した箱、強度が不足する袋、対象時計の重量又は大きさに適さない容器その他配送に適さない梱包資材の使用は避けるものとします。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rxyr8i3pp76c" w:id="9"/>
      <w:bookmarkEnd w:id="9"/>
      <w:r w:rsidDel="00000000" w:rsidR="00000000" w:rsidRPr="00000000">
        <w:rPr>
          <w:rFonts w:ascii="Arial Unicode MS" w:cs="Arial Unicode MS" w:eastAsia="Arial Unicode MS" w:hAnsi="Arial Unicode MS"/>
          <w:b w:val="1"/>
          <w:bCs w:val="1"/>
          <w:rtl w:val="0"/>
        </w:rPr>
        <w:t xml:space="preserve">第9条（外装及び封緘）</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依頼者は、配送中に箱が開封されることのないよう、配送用の箱を適切に封緘するものとします。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対象時計が精密機器であることを踏まえ、必要に応じて配送事業者が提供する取扱注意、精密機器その他の表示又は配送サービスを利用するものとします。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bgl201jahnf3" w:id="10"/>
      <w:bookmarkEnd w:id="10"/>
      <w:r w:rsidDel="00000000" w:rsidR="00000000" w:rsidRPr="00000000">
        <w:rPr>
          <w:rFonts w:ascii="Arial Unicode MS" w:cs="Arial Unicode MS" w:eastAsia="Arial Unicode MS" w:hAnsi="Arial Unicode MS"/>
          <w:b w:val="1"/>
          <w:bCs w:val="1"/>
          <w:rtl w:val="0"/>
        </w:rPr>
        <w:t xml:space="preserve">第10条（配送方法）</w:t>
      </w:r>
    </w:p>
    <w:p w:rsidR="00000000" w:rsidDel="00000000" w:rsidP="00000000" w:rsidRDefault="00000000" w:rsidRPr="00000000" w14:paraId="0000003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依頼者は、対象時計の価値、種類及び状態等を考慮し、追跡が可能な配送方法その他適切な配送方法を選択するものとします。</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高額な時計その他配送事故による損害が大きくなる可能性のある対象時計については、依頼者は、配送事業者が提供する補償制度の内容及び補償限度額を事前に確認するものとします。</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配送方法及び配送事業者の選択について修理店から指定又は案内がある場合、依頼者は当該内容を確認したうえで発送するものとします。</w:t>
      </w:r>
    </w:p>
    <w:p w:rsidR="00000000" w:rsidDel="00000000" w:rsidP="00000000" w:rsidRDefault="00000000" w:rsidRPr="00000000" w14:paraId="0000004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mofn1wn123j" w:id="11"/>
      <w:bookmarkEnd w:id="11"/>
      <w:r w:rsidDel="00000000" w:rsidR="00000000" w:rsidRPr="00000000">
        <w:rPr>
          <w:rFonts w:ascii="Arial Unicode MS" w:cs="Arial Unicode MS" w:eastAsia="Arial Unicode MS" w:hAnsi="Arial Unicode MS"/>
          <w:b w:val="1"/>
          <w:bCs w:val="1"/>
          <w:rtl w:val="0"/>
        </w:rPr>
        <w:t xml:space="preserve">第11条（配送伝票等）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依頼者は、配送伝票その他必要な書類に、修理店が指定する送付先、依頼者の氏名、連絡先その他必要事項を正確に記載するものとします。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修理受付番号、申込番号その他修理店が指定する識別番号がある場合には、修理店の案内に従い記載又は同封するものとします。</w:t>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mf5t4szfwpda" w:id="12"/>
      <w:bookmarkEnd w:id="12"/>
      <w:r w:rsidDel="00000000" w:rsidR="00000000" w:rsidRPr="00000000">
        <w:rPr>
          <w:rFonts w:ascii="Arial Unicode MS" w:cs="Arial Unicode MS" w:eastAsia="Arial Unicode MS" w:hAnsi="Arial Unicode MS"/>
          <w:b w:val="1"/>
          <w:bCs w:val="1"/>
          <w:rtl w:val="0"/>
        </w:rPr>
        <w:t xml:space="preserve">第12条（不適切な梱包が確認された場合）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の到着時に、梱包材の不足、箱の破損、対象時計の固定不足その他梱包上の問題が確認された場合、修理店は、必要に応じて梱包状態及び対象時計の状態を写真その他の方法により記録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修理店は、対象時計の安全な取扱いが困難であると判断した場合、修理作業を開始する前に依頼者へ連絡し、対応方法について協議することができます。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pfpjow6lfydc" w:id="13"/>
      <w:bookmarkEnd w:id="13"/>
      <w:r w:rsidDel="00000000" w:rsidR="00000000" w:rsidRPr="00000000">
        <w:rPr>
          <w:rFonts w:ascii="Arial Unicode MS" w:cs="Arial Unicode MS" w:eastAsia="Arial Unicode MS" w:hAnsi="Arial Unicode MS"/>
          <w:b w:val="1"/>
          <w:bCs w:val="1"/>
          <w:rtl w:val="0"/>
        </w:rPr>
        <w:t xml:space="preserve">第13条（配送中の破損等）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配送中に対象時計又は同梱物について破損、変形、紛失、水濡れその他の事故が発生した場合、その取扱いは、配送事業者の運送約款、補償制度その他適用される条件に従うものとします。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修理店は、対象時計の受領時に外箱の著しい破損その他配送事故が疑われる状態を確認した場合、合理的な範囲でその状態を記録し、依頼者へ連絡するものとします。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9jwfq9x0rlwp" w:id="14"/>
      <w:bookmarkEnd w:id="14"/>
      <w:r w:rsidDel="00000000" w:rsidR="00000000" w:rsidRPr="00000000">
        <w:rPr>
          <w:rFonts w:ascii="Arial Unicode MS" w:cs="Arial Unicode MS" w:eastAsia="Arial Unicode MS" w:hAnsi="Arial Unicode MS"/>
          <w:b w:val="1"/>
          <w:bCs w:val="1"/>
          <w:rtl w:val="0"/>
        </w:rPr>
        <w:t xml:space="preserve">第14条（梱包不備による損害）</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による梱包が、対象時計の性質、重量、形状その他の事情に照らして明らかに不十分であり、当該梱包不備と相当因果関係のある対象時計又は同梱物の損傷が生じた場合、修理店は、自己の責めに帰すべき事由がある場合を除き、その損害について責任を負わない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ただし、法令上修理店の責任を免除又は制限することが認められない場合は、この限りではありません。</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n7h22ygf2qrx" w:id="15"/>
      <w:bookmarkEnd w:id="15"/>
      <w:r w:rsidDel="00000000" w:rsidR="00000000" w:rsidRPr="00000000">
        <w:rPr>
          <w:rFonts w:ascii="Arial Unicode MS" w:cs="Arial Unicode MS" w:eastAsia="Arial Unicode MS" w:hAnsi="Arial Unicode MS"/>
          <w:b w:val="1"/>
          <w:bCs w:val="1"/>
          <w:rtl w:val="0"/>
        </w:rPr>
        <w:t xml:space="preserve">第15条（返送時の梱包）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修理完了後その他の理由により修理店から依頼者へ対象時計を配送する場合、修理店は、対象時計の種類、形状及び状態等を考慮し、合理的な方法により梱包するものとします。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依頼者から送付された梱包材について、破損、汚損、強度不足その他再利用に適さない事情がある場合、修理店は、当該梱包材を再利用せず、別の梱包材を使用することができます。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pybqekp859fd" w:id="16"/>
      <w:bookmarkEnd w:id="16"/>
      <w:r w:rsidDel="00000000" w:rsidR="00000000" w:rsidRPr="00000000">
        <w:rPr>
          <w:rFonts w:ascii="Arial Unicode MS" w:cs="Arial Unicode MS" w:eastAsia="Arial Unicode MS" w:hAnsi="Arial Unicode MS"/>
          <w:b w:val="1"/>
          <w:bCs w:val="1"/>
          <w:rtl w:val="0"/>
        </w:rPr>
        <w:t xml:space="preserve">第16条（梱包材の保管及び処分）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依頼者から送付された段ボール箱、緩衝材その他の梱包資材について、修理店は、対象時計の保管又は返送に必要がないと判断した場合、合理的な方法により処分することができるものとします。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純正箱、専用ケースその他対象時計の付属品として価値を有するものについては、通常の梱包資材と区別して取り扱うものとします。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wffr7c3esndo" w:id="17"/>
      <w:bookmarkEnd w:id="17"/>
      <w:r w:rsidDel="00000000" w:rsidR="00000000" w:rsidRPr="00000000">
        <w:rPr>
          <w:rFonts w:ascii="Arial Unicode MS" w:cs="Arial Unicode MS" w:eastAsia="Arial Unicode MS" w:hAnsi="Arial Unicode MS"/>
          <w:b w:val="1"/>
          <w:bCs w:val="1"/>
          <w:rtl w:val="0"/>
        </w:rPr>
        <w:t xml:space="preserve">第17条（申告事項）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依頼者は、対象時計について、通常の配送に特別な注意を要する事情がある場合、発送前に修理店へ申告するものとします。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特に、著しい経年劣化、ガラス又はケースの破損、部品の脱落、ベルトの切断、内部部品の遊離その他配送時の振動等によって状態が悪化する可能性がある場合には、その旨を修理店へ伝えるものとします。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1bs8roxkrkoh" w:id="18"/>
      <w:bookmarkEnd w:id="18"/>
      <w:r w:rsidDel="00000000" w:rsidR="00000000" w:rsidRPr="00000000">
        <w:rPr>
          <w:rFonts w:ascii="Arial Unicode MS" w:cs="Arial Unicode MS" w:eastAsia="Arial Unicode MS" w:hAnsi="Arial Unicode MS"/>
          <w:b w:val="1"/>
          <w:bCs w:val="1"/>
          <w:rtl w:val="0"/>
        </w:rPr>
        <w:t xml:space="preserve">第18条（他の書面等との関係）</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時計の配送及び梱包方法に関する事項を確認するものであり、修理内容、修理料金、見積り、納期、保証その他の事項については、修理申込書、修理受付書、見積書、利用規約その他修理店が定める書面又は条件に従う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本確認書と個別の修理契約その他の合意内容が異なる場合には、当該個別の合意内容を優先するものとします。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5zpmz8itxttg"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本確認書に定めのない事項又は本確認書の内容について疑義が生じた場合、依頼者及び修理店は、関係法令及び取引上の信義に従い、誠実に協議して解決するものとします。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wqmza63aouj9" w:id="20"/>
      <w:bookmarkEnd w:id="20"/>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私は、対象時計を配送するにあたり、本確認書に記載された梱包方法、配送方法、配送中の取扱い及び注意事項を確認しました。</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