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a796doxp102" w:id="0"/>
      <w:bookmarkEnd w:id="0"/>
      <w:r w:rsidDel="00000000" w:rsidR="00000000" w:rsidRPr="00000000">
        <w:rPr>
          <w:rFonts w:ascii="Arial Unicode MS" w:cs="Arial Unicode MS" w:eastAsia="Arial Unicode MS" w:hAnsi="Arial Unicode MS"/>
          <w:b w:val="1"/>
          <w:bCs w:val="1"/>
          <w:sz w:val="44"/>
          <w:szCs w:val="44"/>
          <w:rtl w:val="0"/>
        </w:rPr>
        <w:t xml:space="preserve">部品保証に関する確認書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時計修理店（以下「当店」という。）が修理、交換その他の作業を行った時計について、当該作業に使用した部品の保証内容、保証期間及び保証条件を明確にし、お客様との間における認識の相違を防止するために作成するもの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dk7ptfcab60q" w:id="1"/>
      <w:bookmarkEnd w:id="1"/>
      <w:r w:rsidDel="00000000" w:rsidR="00000000" w:rsidRPr="00000000">
        <w:rPr>
          <w:rFonts w:ascii="Arial Unicode MS" w:cs="Arial Unicode MS" w:eastAsia="Arial Unicode MS" w:hAnsi="Arial Unicode MS"/>
          <w:b w:val="1"/>
          <w:bCs w:val="1"/>
          <w:rtl w:val="0"/>
        </w:rPr>
        <w:t xml:space="preserve">第1条（対象時計）</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本確認書の対象となる時計（以下「対象時計」という。）は、次のとおりとします。</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受付番号：＿＿＿＿＿＿＿＿＿＿＿＿＿＿＿＿</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メーカー・ブランド：＿＿＿＿＿＿＿＿＿＿＿＿＿＿＿＿</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モデル・型番：＿＿＿＿＿＿＿＿＿＿＿＿＿＿＿＿</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製造番号・シリアル番号：＿＿＿＿＿＿＿＿＿＿＿＿＿＿＿＿</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修理受付日：＿＿年＿＿月＿＿日</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修理完了日：＿＿年＿＿月＿＿日</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その他対象時計を特定する事項：＿＿＿＿＿＿＿＿＿＿＿＿＿＿＿＿</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av18z312rrlz" w:id="2"/>
      <w:bookmarkEnd w:id="2"/>
      <w:r w:rsidDel="00000000" w:rsidR="00000000" w:rsidRPr="00000000">
        <w:rPr>
          <w:rFonts w:ascii="Arial Unicode MS" w:cs="Arial Unicode MS" w:eastAsia="Arial Unicode MS" w:hAnsi="Arial Unicode MS"/>
          <w:b w:val="1"/>
          <w:bCs w:val="1"/>
          <w:rtl w:val="0"/>
        </w:rPr>
        <w:t xml:space="preserve">第2条（保証対象部品）</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当店が対象時計の修理に際して交換又は取り付けた部品のうち、本確認書による保証の対象となる部品（以下「保証対象部品」という。）は、次のとおりとします。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部品名：＿＿＿＿＿＿＿＿＿＿＿＿＿＿＿＿</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部品番号・品番：＿＿＿＿＿＿＿＿＿＿＿＿＿＿＿＿</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部品の種類：純正部品・社外部品・代替部品・中古部品・その他（＿＿＿＿＿＿）</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数量：＿＿＿＿＿＿＿＿</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複数の保証対象部品がある場合には、修理明細書、交換部品確認書その他当店が交付する書面に記載された部品を保証対象部品とすることができます。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修理時に点検、調整、洗浄、注油その他の作業のみを行い、交換又は取り付けを行っていない既存部品については、当店が別途保証対象とする旨を明示した場合を除き、本確認書による部品保証の対象には含まれません。</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qm05b12toiac" w:id="3"/>
      <w:bookmarkEnd w:id="3"/>
      <w:r w:rsidDel="00000000" w:rsidR="00000000" w:rsidRPr="00000000">
        <w:rPr>
          <w:rFonts w:ascii="Arial Unicode MS" w:cs="Arial Unicode MS" w:eastAsia="Arial Unicode MS" w:hAnsi="Arial Unicode MS"/>
          <w:b w:val="1"/>
          <w:bCs w:val="1"/>
          <w:rtl w:val="0"/>
        </w:rPr>
        <w:t xml:space="preserve">第3条（保証期間）</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保証対象部品の保証期間は、原則として対象時計の修理完了日又はお客様への引渡日のいずれか当店が指定する日から＿＿か月間とします。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部品メーカー、時計メーカー、仕入先その他の第三者が独自の保証期間を設定している場合には、当該保証条件を考慮し、当店が個別に保証期間を定めることがあります。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保証期間満了後に発生した故障、不具合又は部品の破損については、原則として有償対応となります。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保証期間内にお客様から不具合の申出があった場合であっても、当店において保証対象部品の状態及び不具合の原因を確認できない場合には、保証の適用を判断できないことがあります。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tcjfxz2utac" w:id="4"/>
      <w:bookmarkEnd w:id="4"/>
      <w:r w:rsidDel="00000000" w:rsidR="00000000" w:rsidRPr="00000000">
        <w:rPr>
          <w:rFonts w:ascii="Arial Unicode MS" w:cs="Arial Unicode MS" w:eastAsia="Arial Unicode MS" w:hAnsi="Arial Unicode MS"/>
          <w:b w:val="1"/>
          <w:bCs w:val="1"/>
          <w:rtl w:val="0"/>
        </w:rPr>
        <w:t xml:space="preserve">第4条（保証内容）</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証期間内に、保証対象部品について通常の使用状態において部品自体の不良又は当店による取付作業に起因する不具合が発生したと当店が合理的に判断した場合、当店は、当該部品の再調整、再取付け、修理又は交換のうち適切と判断する方法により対応し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前項の対応は、原則として無償とします。ただし、本確認書に定める保証対象外事由に該当する場合は、この限りではありません。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保証対応の方法は、不具合の内容、部品の状態、部品の供給状況、時計の構造その他の事情を考慮して当店が決定します。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同一部品を入手できない場合には、お客様に説明したうえで、互換部品、代替部品その他当店が適切と判断する部品による対応を提案することがあります。</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u5mwy1h3omdr" w:id="5"/>
      <w:bookmarkEnd w:id="5"/>
      <w:r w:rsidDel="00000000" w:rsidR="00000000" w:rsidRPr="00000000">
        <w:rPr>
          <w:rFonts w:ascii="Arial Unicode MS" w:cs="Arial Unicode MS" w:eastAsia="Arial Unicode MS" w:hAnsi="Arial Unicode MS"/>
          <w:b w:val="1"/>
          <w:bCs w:val="1"/>
          <w:rtl w:val="0"/>
        </w:rPr>
        <w:t xml:space="preserve">第5条（保証対象外となる場合）</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次の各号のいずれかに該当する故障、破損、不具合又は性能低下については、原則として本確認書による保証の対象外とします。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落下、衝撃、圧迫、磁気、振動その他外部からの影響によるもの</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水分、湿気、汗、結露、薬品、洗剤、化粧品その他の液体又は物質の侵入若しくは付着によるもの</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火災、地震、水害その他の不可抗力によるもの</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お客様又は第三者による分解、改造、調整、修理又は部品交換が行われたもの</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当店が指定又は想定する使用方法と異なる使用によって生じたもの</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経年劣化、自然消耗、摩耗、変色、腐食その他通常の使用に伴って生じる変化によるもの</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保証対象部品以外の部品又は機構の故障を原因として生じたもの</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対象時計自体の既存の損傷、劣化、変形、腐食その他修理前から存在していた状態に起因するもの</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ヴィンテージ時計、アンティーク時計その他製造から相当期間が経過した時計について、その経年劣化又は構造上の特性に起因するもの</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 その他、当店の作業又は保証対象部品自体の不良に起因しないと合理的に認められるもの</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z26k9yut790p" w:id="6"/>
      <w:bookmarkEnd w:id="6"/>
      <w:r w:rsidDel="00000000" w:rsidR="00000000" w:rsidRPr="00000000">
        <w:rPr>
          <w:rFonts w:ascii="Arial Unicode MS" w:cs="Arial Unicode MS" w:eastAsia="Arial Unicode MS" w:hAnsi="Arial Unicode MS"/>
          <w:b w:val="1"/>
          <w:bCs w:val="1"/>
          <w:rtl w:val="0"/>
        </w:rPr>
        <w:t xml:space="preserve">第6条（消耗部品等）</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電池、パッキン、ゼンマイその他その性質上使用に伴って消耗又は劣化する部品については、当店が個別に保証対象である旨を明示した場合を除き、通常の消耗又は経年劣化について保証しません。</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保証対象部品であっても、その使用頻度、使用環境、保管環境その他の条件によって耐用期間が異なる場合があります。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部品の保証期間は、当該部品が保証期間中に故障しないこと又は一定期間の使用可能性を保証するものではありません。</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2qki1mbvohy9" w:id="7"/>
      <w:bookmarkEnd w:id="7"/>
      <w:r w:rsidDel="00000000" w:rsidR="00000000" w:rsidRPr="00000000">
        <w:rPr>
          <w:rFonts w:ascii="Arial Unicode MS" w:cs="Arial Unicode MS" w:eastAsia="Arial Unicode MS" w:hAnsi="Arial Unicode MS"/>
          <w:b w:val="1"/>
          <w:bCs w:val="1"/>
          <w:rtl w:val="0"/>
        </w:rPr>
        <w:t xml:space="preserve">第7条（純正部品、社外部品及び代替部品）</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当店は、修理内容及び部品の供給状況等に応じて、純正部品、社外部品、互換部品、代替部品、中古部品その他の部品を使用することがあります。</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純正部品以外の部品を使用する場合、当店は、可能な範囲でその旨をお客様に説明するものとします。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社外部品、互換部品、代替部品又は中古部品については、純正部品と外観、材質、寸法、色調、質感、耐久性、性能その他の仕様が完全に一致しない場合があります。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部品の種類に応じて保証条件又は保証期間が異なる場合には、当店が個別に提示する条件を適用します。</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hvu8fiuv69e0" w:id="8"/>
      <w:bookmarkEnd w:id="8"/>
      <w:r w:rsidDel="00000000" w:rsidR="00000000" w:rsidRPr="00000000">
        <w:rPr>
          <w:rFonts w:ascii="Arial Unicode MS" w:cs="Arial Unicode MS" w:eastAsia="Arial Unicode MS" w:hAnsi="Arial Unicode MS"/>
          <w:b w:val="1"/>
          <w:bCs w:val="1"/>
          <w:rtl w:val="0"/>
        </w:rPr>
        <w:t xml:space="preserve">第8条（部品供給終了等の場合）</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保証期間中であっても、保証対象部品が製造終了、供給停止、在庫切れその他の事情により入手できない場合があります。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前項の場合、当店は、代替部品による修理、再調整その他合理的に可能な方法による対応を検討します。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適切な代替部品を確保できない場合又は対象時計の構造上代替部品を使用できない場合には、当店はお客様にその旨を説明し、対応方法について協議するものとします。</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jfao2s61ixzd" w:id="9"/>
      <w:bookmarkEnd w:id="9"/>
      <w:r w:rsidDel="00000000" w:rsidR="00000000" w:rsidRPr="00000000">
        <w:rPr>
          <w:rFonts w:ascii="Arial Unicode MS" w:cs="Arial Unicode MS" w:eastAsia="Arial Unicode MS" w:hAnsi="Arial Unicode MS"/>
          <w:b w:val="1"/>
          <w:bCs w:val="1"/>
          <w:rtl w:val="0"/>
        </w:rPr>
        <w:t xml:space="preserve">第9条（再修理及び再交換）</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保証対象部品に保証対象となる不具合が発生した場合、お客様は、当店に対象時計を提示又は送付し、当店による点検を受けるものとします。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当店による確認前に、お客様又は第三者が対象時計を分解、修理、改造又は調整した場合には、不具合の原因を特定できなくなることがあるため、保証の対象外となる場合があります。</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保証対応として部品を再交換した場合の保証期間については、当店が別途延長する旨を明示した場合を除き、原則として当初の保証期間の残存期間を適用します。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再修理又は再交換によって、当然に新たな保証期間が開始するものではありません。</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tuy7tqrpyqxk" w:id="10"/>
      <w:bookmarkEnd w:id="10"/>
      <w:r w:rsidDel="00000000" w:rsidR="00000000" w:rsidRPr="00000000">
        <w:rPr>
          <w:rFonts w:ascii="Arial Unicode MS" w:cs="Arial Unicode MS" w:eastAsia="Arial Unicode MS" w:hAnsi="Arial Unicode MS"/>
          <w:b w:val="1"/>
          <w:bCs w:val="1"/>
          <w:rtl w:val="0"/>
        </w:rPr>
        <w:t xml:space="preserve">第10条（修理後の性能）</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保証対象部品を交換した場合であっても、対象時計全体について新品時と同一の性能、精度、耐久性、防水性能その他の性能が回復することを保証するものではありません。</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対象時計の性能は、保証対象部品以外の機構、部品、ケース、文字盤、リューズ、ガラス、パッキンその他の状態によって影響を受ける場合があります。</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特に製造から長期間が経過している時計については、一部の部品を交換しても、他の部品の劣化等によって新たな不具合が発生することがあります。</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xlk49238pff" w:id="11"/>
      <w:bookmarkEnd w:id="11"/>
      <w:r w:rsidDel="00000000" w:rsidR="00000000" w:rsidRPr="00000000">
        <w:rPr>
          <w:rFonts w:ascii="Arial Unicode MS" w:cs="Arial Unicode MS" w:eastAsia="Arial Unicode MS" w:hAnsi="Arial Unicode MS"/>
          <w:b w:val="1"/>
          <w:bCs w:val="1"/>
          <w:rtl w:val="0"/>
        </w:rPr>
        <w:t xml:space="preserve">第11条（防水性能）</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パッキン、リューズ、ガラスその他防水性能に関係する部品を交換した場合であっても、当店が防水性能を保証する旨を明示した場合を除き、対象時計について製造時又は新品時と同等の防水性能を保証するものではありません。</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防水検査を実施した場合であっても、その検査結果は原則として検査時点における対象時計の状態を示すものであり、その後の防水性能を恒久的に保証するものではありません。</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お客様は、対象時計の年代、構造及び修理内容に応じ、必要に応じて水濡れを避ける等の適切な取扱いを行うものとします。</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z10atanwd3ut" w:id="12"/>
      <w:bookmarkEnd w:id="12"/>
      <w:r w:rsidDel="00000000" w:rsidR="00000000" w:rsidRPr="00000000">
        <w:rPr>
          <w:rFonts w:ascii="Arial Unicode MS" w:cs="Arial Unicode MS" w:eastAsia="Arial Unicode MS" w:hAnsi="Arial Unicode MS"/>
          <w:b w:val="1"/>
          <w:bCs w:val="1"/>
          <w:rtl w:val="0"/>
        </w:rPr>
        <w:t xml:space="preserve">第12条（メーカー保証との関係）</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本確認書に基づく保証は、当店が独自に提供する保証であり、時計メーカー又は部品メーカーが提供するメーカー保証とは異なる場合があります。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当店による修理又は純正部品以外の部品の使用によって、時計メーカーによる保証、修理受付その他のサービスに影響が生じる可能性があります。</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メーカー保証の適用可否については、各メーカーが定める保証条件によるものとし、当店はメーカーに代わってその適用を保証するものではありません。</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j5wpwmg1npzb" w:id="13"/>
      <w:bookmarkEnd w:id="13"/>
      <w:r w:rsidDel="00000000" w:rsidR="00000000" w:rsidRPr="00000000">
        <w:rPr>
          <w:rFonts w:ascii="Arial Unicode MS" w:cs="Arial Unicode MS" w:eastAsia="Arial Unicode MS" w:hAnsi="Arial Unicode MS"/>
          <w:b w:val="1"/>
          <w:bCs w:val="1"/>
          <w:rtl w:val="0"/>
        </w:rPr>
        <w:t xml:space="preserve">第13条（保証を受ける際の手続）</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お客様が本確認書に基づく保証を希望する場合には、保証期間内に当店へ申し出るものとします。</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当店は、保証適用の判断に必要な範囲で、対象時計、本確認書、修理受付書、修理明細書、領収書その他修理内容を確認できる資料の提示を求めることがあります。</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対象時計を配送して保証対応を行う場合の送料、梱包費その他の費用については、保証原因及び当店が別途定める条件に従うものとします。</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点検の結果、保証対象外であることが判明した場合には、再修理、部品交換、配送その他の対応に必要な費用をお客様に負担していただく場合があります。</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7jetwv780u6s" w:id="14"/>
      <w:bookmarkEnd w:id="14"/>
      <w:r w:rsidDel="00000000" w:rsidR="00000000" w:rsidRPr="00000000">
        <w:rPr>
          <w:rFonts w:ascii="Arial Unicode MS" w:cs="Arial Unicode MS" w:eastAsia="Arial Unicode MS" w:hAnsi="Arial Unicode MS"/>
          <w:b w:val="1"/>
          <w:bCs w:val="1"/>
          <w:rtl w:val="0"/>
        </w:rPr>
        <w:t xml:space="preserve">第14条（保証の範囲）</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本確認書による保証は、原則として保証対象部品の再調整、修理又は交換を内容とするものです。</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は、法令上責任を負う場合を除き、保証対象部品の不具合に関連して生じた対象時計の使用不能期間、代替時計の調達費用、交通費その他の間接的又は付随的な損害について、当然に補償するものではありません。</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本条その他本確認書の規定は、消費者契約法その他の強行法規により認められない範囲で、お客様の法令上の権利を制限するものではありません。</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1d2uue8um8z8" w:id="15"/>
      <w:bookmarkEnd w:id="15"/>
      <w:r w:rsidDel="00000000" w:rsidR="00000000" w:rsidRPr="00000000">
        <w:rPr>
          <w:rFonts w:ascii="Arial Unicode MS" w:cs="Arial Unicode MS" w:eastAsia="Arial Unicode MS" w:hAnsi="Arial Unicode MS"/>
          <w:b w:val="1"/>
          <w:bCs w:val="1"/>
          <w:rtl w:val="0"/>
        </w:rPr>
        <w:t xml:space="preserve">第15条（他の書面との関係）</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確認書は、保証対象部品に関する保証条件を確認するためのものであり、修理受付書、修理申込書、修理見積書、修理完了確認書、交換部品確認書、修理保証規約その他当店とお客様との間で取り交わされた書面と併せて適用されます。</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本確認書と個別の修理内容について当店とお客様が別途合意した事項との間に相違がある場合には、当該個別合意の内容を優先するものとします。</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g1aap8xfjf0q"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本確認書に定めのない事項又は本確認書の内容について疑義が生じた場合には、当店及びお客様は、修理内容、対象時計の状態その他の事情を踏まえ、誠実に協議して解決を図るものとします。</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以上の内容について説明を受け、部品保証の対象、保証期間、保証条件及び保証対象外となる場合について確認しました。</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確認日：＿＿年＿＿月＿＿日</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【時計修理店】</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7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