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i0872ju5ehr" w:id="0"/>
      <w:bookmarkEnd w:id="0"/>
      <w:r w:rsidDel="00000000" w:rsidR="00000000" w:rsidRPr="00000000">
        <w:rPr>
          <w:rFonts w:ascii="Arial Unicode MS" w:cs="Arial Unicode MS" w:eastAsia="Arial Unicode MS" w:hAnsi="Arial Unicode MS"/>
          <w:b w:val="1"/>
          <w:bCs w:val="1"/>
          <w:sz w:val="44"/>
          <w:szCs w:val="44"/>
          <w:rtl w:val="0"/>
        </w:rPr>
        <w:t xml:space="preserve">中古部品使用に関する同意書(時計修理店)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以下「依頼者」という。）は、時計修理店（以下「修理店」という。）に時計の修理、整備、調整その他の作業を依頼するにあたり、新品部品又はメーカー純正新品部品の入手が困難である場合その他必要がある場合に、中古部品、再生部品その他新品ではない部品を使用することについて、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vjmpyl4o0l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依頼者から修理店に預けられた時計について、中古部品等を使用して修理等を行う場合の条件、当該部品の性質、修理後の性能、保証及び責任範囲その他必要な事項を明確にし、依頼者と修理店との間の認識の相違及び紛争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06g7g45ptkv"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ムーブメント番号：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修理受付番号：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　　　　　　　　　　　　　　　　　</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bq39rwps36wd" w:id="3"/>
      <w:bookmarkEnd w:id="3"/>
      <w:r w:rsidDel="00000000" w:rsidR="00000000" w:rsidRPr="00000000">
        <w:rPr>
          <w:rFonts w:ascii="Arial Unicode MS" w:cs="Arial Unicode MS" w:eastAsia="Arial Unicode MS" w:hAnsi="Arial Unicode MS"/>
          <w:b w:val="1"/>
          <w:bCs w:val="1"/>
          <w:rtl w:val="0"/>
        </w:rPr>
        <w:t xml:space="preserve">第3条（中古部品等の定義）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「中古部品」とは、過去に他の時計等に使用されたことのある部品であって、修理店が修理への使用が可能であると判断したものをいいます。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「再生部品」とは、中古部品について清掃、研磨、調整、補修その他の処置を行い、再使用できる状態としたものをいいます。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本同意書において「中古部品等」とは、中古部品、再生部品、取り外し部品その他新品ではない部品を総称したものをいいます。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9i9sggg2z6t5" w:id="4"/>
      <w:bookmarkEnd w:id="4"/>
      <w:r w:rsidDel="00000000" w:rsidR="00000000" w:rsidRPr="00000000">
        <w:rPr>
          <w:rFonts w:ascii="Arial Unicode MS" w:cs="Arial Unicode MS" w:eastAsia="Arial Unicode MS" w:hAnsi="Arial Unicode MS"/>
          <w:b w:val="1"/>
          <w:bCs w:val="1"/>
          <w:rtl w:val="0"/>
        </w:rPr>
        <w:t xml:space="preserve">第4条（中古部品等を使用する理由）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依頼者は、次のような事情により中古部品等を使用する場合があることを確認します。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・メーカーによる部品の製造又は供給が終了している場合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・メーカー純正新品部品を通常の方法では入手できない場合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・時計が製造から長期間経過している場合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・ヴィンテージ時計、アンティーク時計その他旧型時計である場合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・メーカー又は正規修理窓口から部品のみの供給を受けられない場合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・依頼者が修理費用、納期その他の事情を考慮して中古部品等の使用を希望した場合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・その他、修理店と依頼者が協議のうえ中古部品等の使用が適当であると判断した場合</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9fdkz333gxt8" w:id="5"/>
      <w:bookmarkEnd w:id="5"/>
      <w:r w:rsidDel="00000000" w:rsidR="00000000" w:rsidRPr="00000000">
        <w:rPr>
          <w:rFonts w:ascii="Arial Unicode MS" w:cs="Arial Unicode MS" w:eastAsia="Arial Unicode MS" w:hAnsi="Arial Unicode MS"/>
          <w:b w:val="1"/>
          <w:bCs w:val="1"/>
          <w:rtl w:val="0"/>
        </w:rPr>
        <w:t xml:space="preserve">第5条（使用予定の中古部品等）</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本修理において使用を予定する中古部品等は、次のとおりとします。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部品名称：　　　　　　　　　　　　　　　　　　　　</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部品の種類：中古部品・再生部品・その他（　　　　　）</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純正・非純正の別：　　　　　　　　　　　　　　　　</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部品の状態：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交換又は使用理由：　　　　　　　　　　　　　　　　</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　　　　　　　　　　　　　　　　　</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なお、分解又は作業開始後に新たな部品交換の必要性が判明した場合、修理店は、原則として依頼者の承諾を得たうえで追加の中古部品等を使用するものとします。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lzo4w83mbhds" w:id="6"/>
      <w:bookmarkEnd w:id="6"/>
      <w:r w:rsidDel="00000000" w:rsidR="00000000" w:rsidRPr="00000000">
        <w:rPr>
          <w:rFonts w:ascii="Arial Unicode MS" w:cs="Arial Unicode MS" w:eastAsia="Arial Unicode MS" w:hAnsi="Arial Unicode MS"/>
          <w:b w:val="1"/>
          <w:bCs w:val="1"/>
          <w:rtl w:val="0"/>
        </w:rPr>
        <w:t xml:space="preserve">第6条（中古部品等の状態）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依頼者は、中古部品等が新品ではなく、過去の使用、保管その他の事情により、摩耗、傷、変色、劣化、加工跡その他の使用感が存在する場合があることを確認します。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修理店は、通常の確認又は点検により使用可能と判断した中古部品等を使用するものとします。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中古部品等については、その製造時期、過去の使用期間、使用環境、修理歴、保管状態その他の履歴を完全には確認できない場合があります。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3ddeluoqwsg7" w:id="7"/>
      <w:bookmarkEnd w:id="7"/>
      <w:r w:rsidDel="00000000" w:rsidR="00000000" w:rsidRPr="00000000">
        <w:rPr>
          <w:rFonts w:ascii="Arial Unicode MS" w:cs="Arial Unicode MS" w:eastAsia="Arial Unicode MS" w:hAnsi="Arial Unicode MS"/>
          <w:b w:val="1"/>
          <w:bCs w:val="1"/>
          <w:rtl w:val="0"/>
        </w:rPr>
        <w:t xml:space="preserve">第7条（純正部品及び非純正部品）</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中古部品等がメーカー純正部品である場合であっても、修理店は、当該部品が新品と同一の状態、性能又は耐久性を有することを保証するものではありません。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メーカー純正部品であることを客観的に確認できない場合、修理店は、その旨を可能な範囲で依頼者に説明します。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非純正部品又は代替部品を使用する場合は、修理店は、可能な範囲でその旨を依頼者に説明し、依頼者の承諾を得たうえで使用するものとします。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26igffbge3g6" w:id="8"/>
      <w:bookmarkEnd w:id="8"/>
      <w:r w:rsidDel="00000000" w:rsidR="00000000" w:rsidRPr="00000000">
        <w:rPr>
          <w:rFonts w:ascii="Arial Unicode MS" w:cs="Arial Unicode MS" w:eastAsia="Arial Unicode MS" w:hAnsi="Arial Unicode MS"/>
          <w:b w:val="1"/>
          <w:bCs w:val="1"/>
          <w:rtl w:val="0"/>
        </w:rPr>
        <w:t xml:space="preserve">第8条（適合性）</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修理店は、対象時計の構造、寸法、機能その他の事情を考慮し、中古部品等が対象時計に使用可能であるかを確認したうえで作業を行います。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中古部品等は、対象時計に適合させるため、加工、調整、研磨その他の作業を必要とする場合があります。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依頼者は、前項の加工等により、中古部品等又は対象時計の一部について、メーカー出荷時の状態と異なる状態となる場合があることを確認します。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sm7ir54s3ti2" w:id="9"/>
      <w:bookmarkEnd w:id="9"/>
      <w:r w:rsidDel="00000000" w:rsidR="00000000" w:rsidRPr="00000000">
        <w:rPr>
          <w:rFonts w:ascii="Arial Unicode MS" w:cs="Arial Unicode MS" w:eastAsia="Arial Unicode MS" w:hAnsi="Arial Unicode MS"/>
          <w:b w:val="1"/>
          <w:bCs w:val="1"/>
          <w:rtl w:val="0"/>
        </w:rPr>
        <w:t xml:space="preserve">第9条（外観上の相違）</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中古部品等を使用した場合、色、光沢、形状、寸法、文字、刻印、仕上げ、質感その他の外観が、従前の部品、新品部品又はメーカー出荷時の仕様と完全には一致しない場合があります。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依頼者は、修理機能上支障がない範囲におけるこれらの差異が生じる可能性を確認します。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wjyj0auzktcy" w:id="10"/>
      <w:bookmarkEnd w:id="10"/>
      <w:r w:rsidDel="00000000" w:rsidR="00000000" w:rsidRPr="00000000">
        <w:rPr>
          <w:rFonts w:ascii="Arial Unicode MS" w:cs="Arial Unicode MS" w:eastAsia="Arial Unicode MS" w:hAnsi="Arial Unicode MS"/>
          <w:b w:val="1"/>
          <w:bCs w:val="1"/>
          <w:rtl w:val="0"/>
        </w:rPr>
        <w:t xml:space="preserve">第10条（修理後の性能）</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中古部品等を使用した修理は、対象時計の機能回復又は状態改善を目的とするものであり、新品時又はメーカー出荷時と同等の性能への回復を当然に保証するものではありません。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対象時計の経年劣化、他の部品の摩耗、構造上の問題その他の事情により、中古部品等を交換した後も精度、持続時間、操作感その他の性能に一定の制限が生じる場合があります。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jc0ulcl9n4y3" w:id="11"/>
      <w:bookmarkEnd w:id="11"/>
      <w:r w:rsidDel="00000000" w:rsidR="00000000" w:rsidRPr="00000000">
        <w:rPr>
          <w:rFonts w:ascii="Arial Unicode MS" w:cs="Arial Unicode MS" w:eastAsia="Arial Unicode MS" w:hAnsi="Arial Unicode MS"/>
          <w:b w:val="1"/>
          <w:bCs w:val="1"/>
          <w:rtl w:val="0"/>
        </w:rPr>
        <w:t xml:space="preserve">第11条（耐久性及び寿命）</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中古部品等は、既に一定期間使用されている場合があるため、新品部品と比較して残存寿命が短い可能性があります。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修理店は、特段の保証を明示した場合を除き、中古部品等について新品部品と同程度の使用期間又は耐久性を保証するものではありません。</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k8n1diois1a8" w:id="12"/>
      <w:bookmarkEnd w:id="12"/>
      <w:r w:rsidDel="00000000" w:rsidR="00000000" w:rsidRPr="00000000">
        <w:rPr>
          <w:rFonts w:ascii="Arial Unicode MS" w:cs="Arial Unicode MS" w:eastAsia="Arial Unicode MS" w:hAnsi="Arial Unicode MS"/>
          <w:b w:val="1"/>
          <w:bCs w:val="1"/>
          <w:rtl w:val="0"/>
        </w:rPr>
        <w:t xml:space="preserve">第12条（防水性能）</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対象時計が防水時計である場合であっても、中古部品等の使用、経年劣化、ケースその他の構成部品の状態等により、メーカー出荷時と同等の防水性能を確保できない場合があります。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修理店が防水検査を実施した場合であっても、その検査結果は検査時点における状態を示すものであり、将来にわたる防水性能を保証するものではありません。</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防水性能を十分に確認できない場合、依頼者は、水濡れ、入浴、水泳、潜水その他時計が水分に接触する使用を避けるものとします。</w:t>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ozwqno2ixtrz" w:id="13"/>
      <w:bookmarkEnd w:id="13"/>
      <w:r w:rsidDel="00000000" w:rsidR="00000000" w:rsidRPr="00000000">
        <w:rPr>
          <w:rFonts w:ascii="Arial Unicode MS" w:cs="Arial Unicode MS" w:eastAsia="Arial Unicode MS" w:hAnsi="Arial Unicode MS"/>
          <w:b w:val="1"/>
          <w:bCs w:val="1"/>
          <w:rtl w:val="0"/>
        </w:rPr>
        <w:t xml:space="preserve">第13条（メーカー保証等への影響）</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中古部品等、非純正部品又はメーカーが指定していない部品を使用することにより、メーカー、正規販売店その他第三者が提供する保証、修理、点検又はアフターサービスの対象外となる可能性があることを確認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qovcj67k8svo" w:id="14"/>
      <w:bookmarkEnd w:id="14"/>
      <w:r w:rsidDel="00000000" w:rsidR="00000000" w:rsidRPr="00000000">
        <w:rPr>
          <w:rFonts w:ascii="Arial Unicode MS" w:cs="Arial Unicode MS" w:eastAsia="Arial Unicode MS" w:hAnsi="Arial Unicode MS"/>
          <w:b w:val="1"/>
          <w:bCs w:val="1"/>
          <w:rtl w:val="0"/>
        </w:rPr>
        <w:t xml:space="preserve">第14条（修理料金）</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中古部品等の部品代、交換作業費、加工費、調整費その他本修理に必要な料金は、見積書、修理受付書その他修理店が提示する書面又は電磁的方法による案内に従うものとします。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分解後に追加作業又は追加部品が必要となった場合は、修理店は、原則として依頼者の承諾を得たうえで作業を行います。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r9h7chu6tb5n" w:id="15"/>
      <w:bookmarkEnd w:id="15"/>
      <w:r w:rsidDel="00000000" w:rsidR="00000000" w:rsidRPr="00000000">
        <w:rPr>
          <w:rFonts w:ascii="Arial Unicode MS" w:cs="Arial Unicode MS" w:eastAsia="Arial Unicode MS" w:hAnsi="Arial Unicode MS"/>
          <w:b w:val="1"/>
          <w:bCs w:val="1"/>
          <w:rtl w:val="0"/>
        </w:rPr>
        <w:t xml:space="preserve">第15条（取り外した部品の取扱い）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修理により対象時計から取り外した部品については、修理受付時の合意又は修理店の定める取扱方法に従うものとします。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依頼者が取り外した部品の返却を希望する場合は、原則として修理完了前までに修理店へ申し出るものとします。ただし、交換部品の供給条件その他の事情により返却できない場合があります。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ipne5zm2nww7" w:id="16"/>
      <w:bookmarkEnd w:id="16"/>
      <w:r w:rsidDel="00000000" w:rsidR="00000000" w:rsidRPr="00000000">
        <w:rPr>
          <w:rFonts w:ascii="Arial Unicode MS" w:cs="Arial Unicode MS" w:eastAsia="Arial Unicode MS" w:hAnsi="Arial Unicode MS"/>
          <w:b w:val="1"/>
          <w:bCs w:val="1"/>
          <w:rtl w:val="0"/>
        </w:rPr>
        <w:t xml:space="preserve">第16条（中古部品等の保証）</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中古部品等に保証期間を設定する場合、その期間及び保証内容は、修理店が別途提示する保証書、修理完了書その他の書面に定めるものとします。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保証期間が設定されていない中古部品等については、修理店が別途明示した場合を除き、新品部品と同一の保証が適用されるものではありません。</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依頼者の誤使用、落下、衝撃、水濡れ、磁気帯び、外部からの圧力、改造、第三者による修理その他修理店の責めに帰することができない原因による故障については、保証の対象外とすることができます。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z0voo6s8sr16" w:id="17"/>
      <w:bookmarkEnd w:id="17"/>
      <w:r w:rsidDel="00000000" w:rsidR="00000000" w:rsidRPr="00000000">
        <w:rPr>
          <w:rFonts w:ascii="Arial Unicode MS" w:cs="Arial Unicode MS" w:eastAsia="Arial Unicode MS" w:hAnsi="Arial Unicode MS"/>
          <w:b w:val="1"/>
          <w:bCs w:val="1"/>
          <w:rtl w:val="0"/>
        </w:rPr>
        <w:t xml:space="preserve">第17条（再修理）</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中古部品等を使用した箇所に不具合が発生した場合、修理店は、不具合の原因及び保証内容を確認し、必要に応じて再調整、部品交換その他適切な対応を検討します。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ただし、同一又は代替可能な中古部品等を確保できない場合には、同一内容の再修理を行えないことがあります。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61x8it7bxjnd" w:id="18"/>
      <w:bookmarkEnd w:id="18"/>
      <w:r w:rsidDel="00000000" w:rsidR="00000000" w:rsidRPr="00000000">
        <w:rPr>
          <w:rFonts w:ascii="Arial Unicode MS" w:cs="Arial Unicode MS" w:eastAsia="Arial Unicode MS" w:hAnsi="Arial Unicode MS"/>
          <w:b w:val="1"/>
          <w:bCs w:val="1"/>
          <w:rtl w:val="0"/>
        </w:rPr>
        <w:t xml:space="preserve">第18条（修理不能となる場合）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中古部品等を用いて作業を開始した場合であっても、分解、組立て又は調整の過程で、他の部品の劣化、破損、適合不良その他の事情が判明し、修理を完了できない場合があります。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この場合、修理店は依頼者に状況を説明し、修理中止、追加修理その他の対応について協議するものとします。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m4be1szf9371" w:id="19"/>
      <w:bookmarkEnd w:id="19"/>
      <w:r w:rsidDel="00000000" w:rsidR="00000000" w:rsidRPr="00000000">
        <w:rPr>
          <w:rFonts w:ascii="Arial Unicode MS" w:cs="Arial Unicode MS" w:eastAsia="Arial Unicode MS" w:hAnsi="Arial Unicode MS"/>
          <w:b w:val="1"/>
          <w:bCs w:val="1"/>
          <w:rtl w:val="0"/>
        </w:rPr>
        <w:t xml:space="preserve">第19条（修理店の責任範囲）</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修理店は、中古部品等を使用するにあたり、通常求められる範囲で部品の状態及び適合性を確認し、適切な作業を行うものとします。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古部品等に内在する通常の点検では発見困難な劣化又は不具合、対象時計自体の経年劣化その他修理店の責めに帰することができない事由により生じた故障又は損害については、修理店は、その責任を負わない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修理店の故意又は過失によって依頼者に損害が生じた場合は、この限りではありません。</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本条その他本同意書の規定は、消費者契約法その他の法令により修理店の責任を免除又は制限することが認められない場合にまで、修理店の責任を免除又は制限するものではありません。</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cy9tni8xvk1j" w:id="20"/>
      <w:bookmarkEnd w:id="20"/>
      <w:r w:rsidDel="00000000" w:rsidR="00000000" w:rsidRPr="00000000">
        <w:rPr>
          <w:rFonts w:ascii="Arial Unicode MS" w:cs="Arial Unicode MS" w:eastAsia="Arial Unicode MS" w:hAnsi="Arial Unicode MS"/>
          <w:b w:val="1"/>
          <w:bCs w:val="1"/>
          <w:rtl w:val="0"/>
        </w:rPr>
        <w:t xml:space="preserve">第20条（第三者による修理等）</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修理完了後、依頼者又は第三者が対象時計を分解、改造、修理又は調整した場合、その後に発生した不具合について、修理店による作業との因果関係を確認できないことがあります。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この場合の保証その他の取扱いは、修理店が別途定める保証条件に従うものとします。</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pPr>
      <w:bookmarkStart w:colFirst="0" w:colLast="0" w:name="_ormg1l8r7xed" w:id="21"/>
      <w:bookmarkEnd w:id="21"/>
      <w:r w:rsidDel="00000000" w:rsidR="00000000" w:rsidRPr="00000000">
        <w:rPr>
          <w:rFonts w:ascii="Arial Unicode MS" w:cs="Arial Unicode MS" w:eastAsia="Arial Unicode MS" w:hAnsi="Arial Unicode MS"/>
          <w:b w:val="1"/>
          <w:bCs w:val="1"/>
          <w:rtl w:val="0"/>
        </w:rPr>
        <w:t xml:space="preserve">第21条（説明及び確認）</w:t>
      </w: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中古部品等の使用について、修理店から必要な説明を受け、その性質、新品部品との相違、性能及び耐久性上の制約、保証内容その他本同意書に記載された事項を確認したうえで修理を依頼するものとします。</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pPr>
      <w:bookmarkStart w:colFirst="0" w:colLast="0" w:name="_d9ow681o2qy" w:id="22"/>
      <w:bookmarkEnd w:id="22"/>
      <w:r w:rsidDel="00000000" w:rsidR="00000000" w:rsidRPr="00000000">
        <w:rPr>
          <w:rFonts w:ascii="Arial Unicode MS" w:cs="Arial Unicode MS" w:eastAsia="Arial Unicode MS" w:hAnsi="Arial Unicode MS"/>
          <w:b w:val="1"/>
          <w:bCs w:val="1"/>
          <w:rtl w:val="0"/>
        </w:rPr>
        <w:t xml:space="preserve">第22条（他の書面との関係）</w:t>
      </w: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本同意書に定めのない事項については、修理店が別途交付又は提示する修理契約書、修理申込書、修理受付書、見積書、修理サービス利用規約、保証規約その他の書面の定めに従うものとします。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これらの書面と本同意書の内容が異なる場合、中古部品等の使用に関する事項については、本同意書の定めを優先するものとします。ただし、別途明示的に異なる合意をした場合は、その合意に従います。</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5sm43gnrl9f"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本同意書に定めのない事項又は本同意書の解釈について疑義が生じた場合、依頼者及び修理店は、関係法令及び取引上の信義則に従い、誠実に協議して解決するものとします。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yl6kezdw0hjh" w:id="24"/>
      <w:bookmarkEnd w:id="24"/>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私は、上記各事項について説明を受け、その内容を確認し、中古部品等を使用して対象時計の修理を行うことに同意します。</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依頼者住所：　　　　　　　　　　　　　　　　　　　　</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依頼者氏名：　　　　　　　　　　　　　　　　　　　　</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修理店名：　　　　　　　　　　　　　　　　　　　　　</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使用予定部品：　　　　　　　　　　　　　　　　　　　</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　　</w:t>
      </w:r>
    </w:p>
    <w:p w:rsidR="00000000" w:rsidDel="00000000" w:rsidP="00000000" w:rsidRDefault="00000000" w:rsidRPr="00000000" w14:paraId="0000008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