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2tp6vyrtl4g" w:id="0"/>
      <w:bookmarkEnd w:id="0"/>
      <w:r w:rsidDel="00000000" w:rsidR="00000000" w:rsidRPr="00000000">
        <w:rPr>
          <w:rFonts w:ascii="Arial Unicode MS" w:cs="Arial Unicode MS" w:eastAsia="Arial Unicode MS" w:hAnsi="Arial Unicode MS"/>
          <w:b w:val="1"/>
          <w:bCs w:val="1"/>
          <w:sz w:val="44"/>
          <w:szCs w:val="44"/>
          <w:rtl w:val="0"/>
        </w:rPr>
        <w:t xml:space="preserve">風防交換に関する同意書(時計修理店)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時計修理店（以下「当店」という。）が、お客様からお預かりした時計について、風防（ガラス、クリスタルその他文字盤を覆う透明部材を含みます。以下同じ。）の交換作業を行うにあたり、作業内容、交換に伴う変化、部品の取扱い、作業上のリスクその他必要事項を確認し、お客様の同意を得ることを目的と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3qx7h5oni07"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本同意書の対象となる時計（以下「対象時計」という。）は、次のとおりとします。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文字盤色・外装等の特徴：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a6bi84l6zl64" w:id="2"/>
      <w:bookmarkEnd w:id="2"/>
      <w:r w:rsidDel="00000000" w:rsidR="00000000" w:rsidRPr="00000000">
        <w:rPr>
          <w:rFonts w:ascii="Arial Unicode MS" w:cs="Arial Unicode MS" w:eastAsia="Arial Unicode MS" w:hAnsi="Arial Unicode MS"/>
          <w:b w:val="1"/>
          <w:bCs w:val="1"/>
          <w:rtl w:val="0"/>
        </w:rPr>
        <w:t xml:space="preserve">第2条（風防交換の内容）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お客様は、対象時計について、当店が風防の取り外し及び交換並びにこれらに付随する作業を行うことに同意します。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風防交換には、対象時計の状態及び構造に応じて、ベゼル、パッキン、接着部材その他関連部品の取り外し、交換、調整又は再取付け等の作業が伴う場合があります。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当店は、対象時計の状態、交換部品の仕様、部品の入手状況その他の事情に応じ、合理的に必要と判断される方法により作業を行うものとします。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gpui3whf0mr" w:id="3"/>
      <w:bookmarkEnd w:id="3"/>
      <w:r w:rsidDel="00000000" w:rsidR="00000000" w:rsidRPr="00000000">
        <w:rPr>
          <w:rFonts w:ascii="Arial Unicode MS" w:cs="Arial Unicode MS" w:eastAsia="Arial Unicode MS" w:hAnsi="Arial Unicode MS"/>
          <w:b w:val="1"/>
          <w:bCs w:val="1"/>
          <w:rtl w:val="0"/>
        </w:rPr>
        <w:t xml:space="preserve">第3条（交換する風防）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交換に使用する風防は、次のいずれかとします。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交換部品の区分：純正品・社外品・代替品・その他（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材質：サファイアクリスタル・ミネラルガラス・アクリル・その他（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部品番号等：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その他仕様：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お客様は、純正品以外の風防を使用する場合、材質、形状、厚さ、色味、透明度、反射、コーティングその他の仕様が交換前の風防又はメーカー純正品と異なる場合があることを確認します。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j5ewmbe3ma5" w:id="4"/>
      <w:bookmarkEnd w:id="4"/>
      <w:r w:rsidDel="00000000" w:rsidR="00000000" w:rsidRPr="00000000">
        <w:rPr>
          <w:rFonts w:ascii="Arial Unicode MS" w:cs="Arial Unicode MS" w:eastAsia="Arial Unicode MS" w:hAnsi="Arial Unicode MS"/>
          <w:b w:val="1"/>
          <w:bCs w:val="1"/>
          <w:rtl w:val="0"/>
        </w:rPr>
        <w:t xml:space="preserve">第4条（純正部品等を使用できない場合）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製造終了、メーカーによる部品供給の終了、流通在庫の不足その他の事情により、対象時計に適合する純正風防を入手できない場合があります。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前項の場合、お客様の承諾を得たうえで、社外品、互換品、加工品その他対象時計に使用可能な代替部品を使用することがあります。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代替部品を使用した場合、純正部品と比較して外観、寸法、曲率、厚さ、透明度、反射、防水性その他の性能又は仕様に差異が生じる場合があります。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gbsmy5lk45g" w:id="5"/>
      <w:bookmarkEnd w:id="5"/>
      <w:r w:rsidDel="00000000" w:rsidR="00000000" w:rsidRPr="00000000">
        <w:rPr>
          <w:rFonts w:ascii="Arial Unicode MS" w:cs="Arial Unicode MS" w:eastAsia="Arial Unicode MS" w:hAnsi="Arial Unicode MS"/>
          <w:b w:val="1"/>
          <w:bCs w:val="1"/>
          <w:rtl w:val="0"/>
        </w:rPr>
        <w:t xml:space="preserve">第5条（外観上の変化）</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風防交換後の対象時計は、交換前と比較して、風防の色味、透明度、反射、光沢、曲率、厚さ、エッジ形状その他の外観に変化が生じる場合があります。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アンティーク時計、ヴィンテージ時計、長期間使用された時計その他経年変化が生じている時計については、新しい風防を取り付けることにより、文字盤、ケース、ベゼルその他既存部分との色調又は質感の差が目立つ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お客様は、交換前と完全に同一の外観、質感又は風合いを再現できない場合があることをあらかじめ了承します。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gvybje33o8d" w:id="6"/>
      <w:bookmarkEnd w:id="6"/>
      <w:r w:rsidDel="00000000" w:rsidR="00000000" w:rsidRPr="00000000">
        <w:rPr>
          <w:rFonts w:ascii="Arial Unicode MS" w:cs="Arial Unicode MS" w:eastAsia="Arial Unicode MS" w:hAnsi="Arial Unicode MS"/>
          <w:b w:val="1"/>
          <w:bCs w:val="1"/>
          <w:rtl w:val="0"/>
        </w:rPr>
        <w:t xml:space="preserve">第6条（作業に伴うリスク）</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風防の取り外し又は取付けの際、対象時計の構造、経年劣化、腐食、過去の修理歴その他の状態によっては、ベゼル、ケース、文字盤、針、パッキンその他の部品に影響が生じる場合があります。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特に、接着剤等によって固定されている風防、強く圧入されている風防、経年劣化した樹脂製風防その他取り外しが困難な風防については、取り外し時に風防が割れ、欠け又は破損する場合があります。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対象時計の状態を確認しながら合理的な注意をもって作業を行いますが、通常の注意をもってしても回避することが困難な経年劣化、潜在的損傷その他対象時計固有の事情に起因する変化又は損傷については、その性質及び原因を踏まえて対応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95bz16tbo93i" w:id="7"/>
      <w:bookmarkEnd w:id="7"/>
      <w:r w:rsidDel="00000000" w:rsidR="00000000" w:rsidRPr="00000000">
        <w:rPr>
          <w:rFonts w:ascii="Arial Unicode MS" w:cs="Arial Unicode MS" w:eastAsia="Arial Unicode MS" w:hAnsi="Arial Unicode MS"/>
          <w:b w:val="1"/>
          <w:bCs w:val="1"/>
          <w:rtl w:val="0"/>
        </w:rPr>
        <w:t xml:space="preserve">第7条（文字盤及び針等への影響）</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風防が破損している場合、その破片又は微細な粉じん等が対象時計内部に侵入している場合があります。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風防交換の際、必要に応じて内部の異物除去等を行うことがありますが、すべての微細な異物を完全に除去できることを保証するものではありません。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文字盤、針、インデックス、夜光塗料その他の部品が経年劣化している場合、通常の作業に伴う軽微な接触又は振動等によって剥離、変色その他の変化が生じる可能性があります。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wkgpv9fuc50r" w:id="8"/>
      <w:bookmarkEnd w:id="8"/>
      <w:r w:rsidDel="00000000" w:rsidR="00000000" w:rsidRPr="00000000">
        <w:rPr>
          <w:rFonts w:ascii="Arial Unicode MS" w:cs="Arial Unicode MS" w:eastAsia="Arial Unicode MS" w:hAnsi="Arial Unicode MS"/>
          <w:b w:val="1"/>
          <w:bCs w:val="1"/>
          <w:rtl w:val="0"/>
        </w:rPr>
        <w:t xml:space="preserve">第8条（防水性能）</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風防交換を行った場合であっても、対象時計の防水性能が新品時又はメーカー公称値まで回復することを保証するものではありません。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防水性能は、風防だけでなく、ケース、裏蓋、リューズ、プッシュボタン、パッキンその他の部品の状態によって左右されます。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対象時計の構造、経年劣化又は部品供給状況等により十分な防水性能を確保できない場合、当店は必要に応じてお客様にその旨を説明します。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防水検査を実施する場合、その内容及び費用については、修理受付書、見積書その他当店が提示する書面等に定めるものとします。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wslsmmop6bf" w:id="9"/>
      <w:bookmarkEnd w:id="9"/>
      <w:r w:rsidDel="00000000" w:rsidR="00000000" w:rsidRPr="00000000">
        <w:rPr>
          <w:rFonts w:ascii="Arial Unicode MS" w:cs="Arial Unicode MS" w:eastAsia="Arial Unicode MS" w:hAnsi="Arial Unicode MS"/>
          <w:b w:val="1"/>
          <w:bCs w:val="1"/>
          <w:rtl w:val="0"/>
        </w:rPr>
        <w:t xml:space="preserve">第9条（追加作業）</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風防交換作業の過程で、パッキンの劣化、ベゼルの変形、ケースの腐食、内部への水分又は異物の侵入その他事前確認では判明しなかった不具合が発見される場合があります。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前項の不具合により追加の修理、部品交換又は調整等が必要となる場合、当店は原則としてお客様にその内容及び追加費用を説明し、承諾を得たうえで追加作業を行います。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お客様が追加作業を希望しない場合、対象時計の状態によっては風防交換を中止し、又は防水性能等について保証できない状態で返却する場合があります。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ncz97pq6lszf" w:id="10"/>
      <w:bookmarkEnd w:id="10"/>
      <w:r w:rsidDel="00000000" w:rsidR="00000000" w:rsidRPr="00000000">
        <w:rPr>
          <w:rFonts w:ascii="Arial Unicode MS" w:cs="Arial Unicode MS" w:eastAsia="Arial Unicode MS" w:hAnsi="Arial Unicode MS"/>
          <w:b w:val="1"/>
          <w:bCs w:val="1"/>
          <w:rtl w:val="0"/>
        </w:rPr>
        <w:t xml:space="preserve">第10条（交換前の風防及び部品の取扱い）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交換により取り外した風防、パッキンその他の部品については、当店とお客様との間で別途定めた取扱いに従い、返却又は廃棄するものとします。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破損、粉砕その他の理由により安全に返却することが困難な風防については、お客様の承諾のもと、当店において適切に処分する場合があります。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メーカー修理又はメーカー指定の交換サービスを利用する場合には、メーカー等の規定により交換部品が返却されない場合があります。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63mbvxubrer" w:id="11"/>
      <w:bookmarkEnd w:id="11"/>
      <w:r w:rsidDel="00000000" w:rsidR="00000000" w:rsidRPr="00000000">
        <w:rPr>
          <w:rFonts w:ascii="Arial Unicode MS" w:cs="Arial Unicode MS" w:eastAsia="Arial Unicode MS" w:hAnsi="Arial Unicode MS"/>
          <w:b w:val="1"/>
          <w:bCs w:val="1"/>
          <w:rtl w:val="0"/>
        </w:rPr>
        <w:t xml:space="preserve">第11条（修理料金）</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風防交換に係る料金は、次のとおりとします。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風防部品代：　　　　　　　　　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交換作業料：　　　　　　　　　円</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関連部品代：　　　　　　　　　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　　　　　　　　　　円（税込・税別）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なお、作業開始後に追加作業が必要となった場合の費用については、第9条の定めによるものとします。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kcf084r3gq77" w:id="12"/>
      <w:bookmarkEnd w:id="12"/>
      <w:r w:rsidDel="00000000" w:rsidR="00000000" w:rsidRPr="00000000">
        <w:rPr>
          <w:rFonts w:ascii="Arial Unicode MS" w:cs="Arial Unicode MS" w:eastAsia="Arial Unicode MS" w:hAnsi="Arial Unicode MS"/>
          <w:b w:val="1"/>
          <w:bCs w:val="1"/>
          <w:rtl w:val="0"/>
        </w:rPr>
        <w:t xml:space="preserve">第12条（納期）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風防交換の予定納期は、　　　　年　　月　　日頃とします。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部品の入荷遅延、メーカー又は仕入先の事情、追加修理の発生、対象時計の状態その他やむを得ない事情により、予定納期が変更される場合があります。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納期に大幅な変更が生じる場合、当店は合理的な範囲でお客様にその旨を連絡するものとします。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z7xk1mfidc7s" w:id="13"/>
      <w:bookmarkEnd w:id="13"/>
      <w:r w:rsidDel="00000000" w:rsidR="00000000" w:rsidRPr="00000000">
        <w:rPr>
          <w:rFonts w:ascii="Arial Unicode MS" w:cs="Arial Unicode MS" w:eastAsia="Arial Unicode MS" w:hAnsi="Arial Unicode MS"/>
          <w:b w:val="1"/>
          <w:bCs w:val="1"/>
          <w:rtl w:val="0"/>
        </w:rPr>
        <w:t xml:space="preserve">第13条（メーカー保証等への影響）</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外品、互換品又は加工品等を使用した場合、対象時計についてメーカー保証、正規修理サービスその他メーカー等が提供するサービスの全部又は一部を受けられなくなる可能性があります。お客様は、この点を確認したうえで交換作業を依頼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9a3pz255toap" w:id="14"/>
      <w:bookmarkEnd w:id="14"/>
      <w:r w:rsidDel="00000000" w:rsidR="00000000" w:rsidRPr="00000000">
        <w:rPr>
          <w:rFonts w:ascii="Arial Unicode MS" w:cs="Arial Unicode MS" w:eastAsia="Arial Unicode MS" w:hAnsi="Arial Unicode MS"/>
          <w:b w:val="1"/>
          <w:bCs w:val="1"/>
          <w:rtl w:val="0"/>
        </w:rPr>
        <w:t xml:space="preserve">第14条（アンティーク時計等の取扱い）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アンティーク時計、ヴィンテージ時計、製造から長期間経過した時計については、部品の劣化、金属疲労、腐食、接着部の劣化その他外観から確認できない問題が存在する場合があります。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これらの時計については、現行品と同等の交換部品を確保できず、外観又は仕様が交換前と異なる風防を使用する場合があります。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交換によって対象時計の市場価値、収集価値又はオリジナル性に影響が生じる可能性があります。当店は市場価値又は収集価値の維持を保証するものではありません。</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8s54trnfwyfn" w:id="15"/>
      <w:bookmarkEnd w:id="15"/>
      <w:r w:rsidDel="00000000" w:rsidR="00000000" w:rsidRPr="00000000">
        <w:rPr>
          <w:rFonts w:ascii="Arial Unicode MS" w:cs="Arial Unicode MS" w:eastAsia="Arial Unicode MS" w:hAnsi="Arial Unicode MS"/>
          <w:b w:val="1"/>
          <w:bCs w:val="1"/>
          <w:rtl w:val="0"/>
        </w:rPr>
        <w:t xml:space="preserve">第15条（作業の中止）</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の状態その他の事情から、安全又は適切に風防交換を行うことが困難であると当店が合理的に判断した場合、当店は作業を中止することができます。この場合、既に実施した点検、分解その他の作業に係る費用については、事前に提示された料金条件等に従う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90wsl07nvxy8" w:id="16"/>
      <w:bookmarkEnd w:id="16"/>
      <w:r w:rsidDel="00000000" w:rsidR="00000000" w:rsidRPr="00000000">
        <w:rPr>
          <w:rFonts w:ascii="Arial Unicode MS" w:cs="Arial Unicode MS" w:eastAsia="Arial Unicode MS" w:hAnsi="Arial Unicode MS"/>
          <w:b w:val="1"/>
          <w:bCs w:val="1"/>
          <w:rtl w:val="0"/>
        </w:rPr>
        <w:t xml:space="preserve">第16条（当店の責任範囲）</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当店は、善良な管理者の注意をもって対象時計を取り扱い、風防交換作業を行うものとします。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当店の責めに帰すべき事由によって対象時計に損害が生じた場合は、法令及び当店とお客様との間の合意内容に従い対応します。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時計自体の経年劣化、潜在的な損傷、過去の修理又は改造、部品の材質若しくは構造上の特性その他当店の責めに帰することのできない事情によって生じた損害については、当店の故意又は過失がある場合を除き、当店は責任を負わない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本条その他本同意書の定めは、消費者契約法その他の強行法規により当店の責任を免除又は制限することが認められない場合にまで、当店の責任を免除又は制限するものではありません。</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qc0kjkzaxbrw" w:id="17"/>
      <w:bookmarkEnd w:id="17"/>
      <w:r w:rsidDel="00000000" w:rsidR="00000000" w:rsidRPr="00000000">
        <w:rPr>
          <w:rFonts w:ascii="Arial Unicode MS" w:cs="Arial Unicode MS" w:eastAsia="Arial Unicode MS" w:hAnsi="Arial Unicode MS"/>
          <w:b w:val="1"/>
          <w:bCs w:val="1"/>
          <w:rtl w:val="0"/>
        </w:rPr>
        <w:t xml:space="preserve">第17条（他の書面等との関係）</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風防交換に固有の事項を確認するためのものです。修理受付書、見積書、修理サービス利用規約、保証規定その他当店とお客様との間で適用される書面等がある場合には、それらと併せて適用す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um2ufjoxnlnf" w:id="18"/>
      <w:bookmarkEnd w:id="18"/>
      <w:r w:rsidDel="00000000" w:rsidR="00000000" w:rsidRPr="00000000">
        <w:rPr>
          <w:rFonts w:ascii="Arial Unicode MS" w:cs="Arial Unicode MS" w:eastAsia="Arial Unicode MS" w:hAnsi="Arial Unicode MS"/>
          <w:b w:val="1"/>
          <w:bCs w:val="1"/>
          <w:rtl w:val="0"/>
        </w:rPr>
        <w:t xml:space="preserve">第18条（確認及び同意）</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店から風防交換の内容、使用する部品、外観上の変化、防水性能、作業上のリスク、料金その他必要事項について説明を受け、本同意書の内容を確認したうえで、対象時計の風防交換を依頼することに同意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　　　　　　　　　　　　　　　　　　　</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時計修理店名：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