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se8xj5ihvqo" w:id="0"/>
      <w:bookmarkEnd w:id="0"/>
      <w:r w:rsidDel="00000000" w:rsidR="00000000" w:rsidRPr="00000000">
        <w:rPr>
          <w:rFonts w:ascii="Arial Unicode MS" w:cs="Arial Unicode MS" w:eastAsia="Arial Unicode MS" w:hAnsi="Arial Unicode MS"/>
          <w:b w:val="1"/>
          <w:bCs w:val="1"/>
          <w:sz w:val="44"/>
          <w:szCs w:val="44"/>
          <w:rtl w:val="0"/>
        </w:rPr>
        <w:t xml:space="preserve">電池交換受付同意書(時計修理店)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店舗」という。）と、電池交換を依頼するお客様（以下「依頼者」という。）は、依頼者が店舗に預ける時計の電池交換について、以下の事項を確認し、同意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446mbpuv6ev"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依頼者が店舗に時計の電池交換を依頼するにあたり、作業内容、料金、作業に伴うリスク、交換後の時計の状態、保証及び責任範囲その他必要な事項を明確にし、店舗と依頼者との間の認識の相違及びトラブルを防止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6lv12xtlp00e" w:id="2"/>
      <w:bookmarkEnd w:id="2"/>
      <w:r w:rsidDel="00000000" w:rsidR="00000000" w:rsidRPr="00000000">
        <w:rPr>
          <w:rFonts w:ascii="Arial Unicode MS" w:cs="Arial Unicode MS" w:eastAsia="Arial Unicode MS" w:hAnsi="Arial Unicode MS"/>
          <w:b w:val="1"/>
          <w:bCs w:val="1"/>
          <w:rtl w:val="0"/>
        </w:rPr>
        <w:t xml:space="preserve">第2条（対象時計）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本同意書の対象となる時計は、次のとおりとします。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メーカー・ブランド名：＿＿＿＿＿＿＿＿＿＿＿＿＿＿＿＿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モデル・商品名：＿＿＿＿＿＿＿＿＿＿＿＿＿＿＿＿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型番・リファレンス番号：＿＿＿＿＿＿＿＿＿＿＿＿＿＿＿＿</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製造番号・シリアル番号：＿＿＿＿＿＿＿＿＿＿＿＿＿＿＿＿</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時計の種類：＿＿＿＿＿＿＿＿＿＿＿＿＿＿＿＿</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受付時の状態：＿＿＿＿＿＿＿＿＿＿＿＿＿＿＿＿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付属品：＿＿＿＿＿＿＿＿＿＿＿＿＿＿＿＿</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その他特記事項：＿＿＿＿＿＿＿＿＿＿＿＿＿＿＿＿</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rgug65c3qwzg" w:id="3"/>
      <w:bookmarkEnd w:id="3"/>
      <w:r w:rsidDel="00000000" w:rsidR="00000000" w:rsidRPr="00000000">
        <w:rPr>
          <w:rFonts w:ascii="Arial Unicode MS" w:cs="Arial Unicode MS" w:eastAsia="Arial Unicode MS" w:hAnsi="Arial Unicode MS"/>
          <w:b w:val="1"/>
          <w:bCs w:val="1"/>
          <w:rtl w:val="0"/>
        </w:rPr>
        <w:t xml:space="preserve">第3条（電池交換の依頼）</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1．依頼者は、前条に定める時計について、店舗に対し電池交換作業を依頼します。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2．電池交換作業には、時計の裏蓋等の開閉、既存電池の取り外し、新しい電池の装着、動作確認その他電池交換に通常必要となる作業が含まれる場合があります。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店舗は、時計の構造、状態、メーカー仕様、使用されている電池その他の事情により、通常とは異なる作業が必要と判断した場合、依頼者にその旨を説明し、必要に応じて追加作業について確認を行う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rzbim0o5lemx" w:id="4"/>
      <w:bookmarkEnd w:id="4"/>
      <w:r w:rsidDel="00000000" w:rsidR="00000000" w:rsidRPr="00000000">
        <w:rPr>
          <w:rFonts w:ascii="Arial Unicode MS" w:cs="Arial Unicode MS" w:eastAsia="Arial Unicode MS" w:hAnsi="Arial Unicode MS"/>
          <w:b w:val="1"/>
          <w:bCs w:val="1"/>
          <w:rtl w:val="0"/>
        </w:rPr>
        <w:t xml:space="preserve">第4条（受付時の確認）</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1．店舗は、受付時に可能な範囲で、時計の外観、動作状態、文字盤、針、リューズ、風防、ケース、裏蓋、ベルトその他の状態を確認します。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店舗による受付時の確認は、時計内部を完全に分解して行う精密診断を意味するものではなく、外観又は通常の確認方法では発見できない故障、劣化、腐食、破損その他の不具合が存在する場合があり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3．依頼者は、時計について把握している故障、過去の修理歴、水濡れ、落下、強い衝撃、磁気帯びその他作業に影響する可能性のある事項がある場合、受付時に店舗へ申告するものとします。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3huwshn09snd" w:id="5"/>
      <w:bookmarkEnd w:id="5"/>
      <w:r w:rsidDel="00000000" w:rsidR="00000000" w:rsidRPr="00000000">
        <w:rPr>
          <w:rFonts w:ascii="Arial Unicode MS" w:cs="Arial Unicode MS" w:eastAsia="Arial Unicode MS" w:hAnsi="Arial Unicode MS"/>
          <w:b w:val="1"/>
          <w:bCs w:val="1"/>
          <w:rtl w:val="0"/>
        </w:rPr>
        <w:t xml:space="preserve">第5条（電池切れ以外の不具合）</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1．依頼者は、時計が停止している場合であっても、その原因が必ずしも電池の消耗に限られないことを確認します。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2．電池を交換しても時計が正常に作動しない場合、ムーブメント、電子回路、コイル、歯車、接点その他の部品の故障又は劣化等が原因となっている可能性があります。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3．電池交換後も正常な動作が確認できない場合、店舗は依頼者にその旨を説明し、必要に応じて点検、修理、オーバーホール、メーカー修理その他の対応を案内することができます。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4．電池交換のみを依頼した場合、店舗は、別途合意した場合を除き、電池交換以外の故障を修理する義務を負いません。</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5923xfdnxv1m" w:id="6"/>
      <w:bookmarkEnd w:id="6"/>
      <w:r w:rsidDel="00000000" w:rsidR="00000000" w:rsidRPr="00000000">
        <w:rPr>
          <w:rFonts w:ascii="Arial Unicode MS" w:cs="Arial Unicode MS" w:eastAsia="Arial Unicode MS" w:hAnsi="Arial Unicode MS"/>
          <w:b w:val="1"/>
          <w:bCs w:val="1"/>
          <w:rtl w:val="0"/>
        </w:rPr>
        <w:t xml:space="preserve">第6条（作業に伴うリスク）</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依頼者は、時計の構造、使用年数、経年劣化、過去の修理歴その他の状態により、通常かつ適切な方法で作業を行った場合であっても、裏蓋、パッキン、ケース、ネジ、リューズその他の部品に劣化又は破損が生じる可能性があることを確認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特に、長期間開閉されていない時計、ヴィンテージ時計、アンティーク時計、腐食又は変形が認められる時計、部品の供給が終了している時計その他特殊な状態の時計については、通常の時計より作業上のリスクが高くなる場合があり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3．店舗は、作業を継続することにより時計を損傷するおそれがあると合理的に判断した場合、電池交換を中止することができます。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8j2xj239zyl6" w:id="7"/>
      <w:bookmarkEnd w:id="7"/>
      <w:r w:rsidDel="00000000" w:rsidR="00000000" w:rsidRPr="00000000">
        <w:rPr>
          <w:rFonts w:ascii="Arial Unicode MS" w:cs="Arial Unicode MS" w:eastAsia="Arial Unicode MS" w:hAnsi="Arial Unicode MS"/>
          <w:b w:val="1"/>
          <w:bCs w:val="1"/>
          <w:rtl w:val="0"/>
        </w:rPr>
        <w:t xml:space="preserve">第7条（パッキン及び防水性能）</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1．電池交換のため裏蓋等を開閉した場合、パッキンの劣化、変形、硬化その他の状態により、従前の防水性能を維持できないことがあります。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2．電池交換のみの作業は、別途明示した場合を除き、時計の防水性能を保証するものではありません。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3．防水性能の確認、防水検査又はパッキン交換等を希望する場合は、店舗が対応可能な範囲において別途作業として取り扱うものとします。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4．防水検査を実施していない場合、依頼者は、電池交換後の時計について、水中での使用、入浴、シャワー、水仕事その他水分に接触する環境での使用に十分注意するものとします。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x7ms75gbvba" w:id="8"/>
      <w:bookmarkEnd w:id="8"/>
      <w:r w:rsidDel="00000000" w:rsidR="00000000" w:rsidRPr="00000000">
        <w:rPr>
          <w:rFonts w:ascii="Arial Unicode MS" w:cs="Arial Unicode MS" w:eastAsia="Arial Unicode MS" w:hAnsi="Arial Unicode MS"/>
          <w:b w:val="1"/>
          <w:bCs w:val="1"/>
          <w:rtl w:val="0"/>
        </w:rPr>
        <w:t xml:space="preserve">第8条（部品交換等）</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1．電池交換作業に際し、パッキンその他の部品について交換が必要であることが判明した場合、店舗は、原則として依頼者の承諾を得たうえで追加作業を行います。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2．交換部品の在庫、製造終了、メーカーの供給方針その他の事情により、必要な部品を確保できない場合があります。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3．部品を確保できない場合又は店舗の設備若しくは技術では適切な作業が困難である場合、店舗は作業を中止し、時計を依頼者へ返却することができます。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7rxxj1jjb9y" w:id="9"/>
      <w:bookmarkEnd w:id="9"/>
      <w:r w:rsidDel="00000000" w:rsidR="00000000" w:rsidRPr="00000000">
        <w:rPr>
          <w:rFonts w:ascii="Arial Unicode MS" w:cs="Arial Unicode MS" w:eastAsia="Arial Unicode MS" w:hAnsi="Arial Unicode MS"/>
          <w:b w:val="1"/>
          <w:bCs w:val="1"/>
          <w:rtl w:val="0"/>
        </w:rPr>
        <w:t xml:space="preserve">第9条（料金）</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1．電池交換料金は、次のとおりとします。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電池交換料金：金＿＿＿＿＿＿円（税込・税別）</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追加作業料金：金＿＿＿＿＿＿円（税込・税別）</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その他費用：金＿＿＿＿＿＿円（税込・税別）</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合計予定金額：金＿＿＿＿＿＿円（税込・税別）</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2．時計の構造又は状態等により、受付時に提示した料金以外の費用が必要となる場合、店舗は、原則として追加作業を行う前に依頼者へ説明し、承諾を得るものとします。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3．作業を開始した後に電池交換が困難又は不能であることが判明した場合、店舗は、事前に定めた点検料、作業料その他の費用を請求することができます。</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658e9tu4m03r" w:id="10"/>
      <w:bookmarkEnd w:id="10"/>
      <w:r w:rsidDel="00000000" w:rsidR="00000000" w:rsidRPr="00000000">
        <w:rPr>
          <w:rFonts w:ascii="Arial Unicode MS" w:cs="Arial Unicode MS" w:eastAsia="Arial Unicode MS" w:hAnsi="Arial Unicode MS"/>
          <w:b w:val="1"/>
          <w:bCs w:val="1"/>
          <w:rtl w:val="0"/>
        </w:rPr>
        <w:t xml:space="preserve">第10条（交換後の動作確認）</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1．店舗は、電池交換後、店舗において可能な範囲で時計の動作確認を行います。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電池交換直後に正常に作動した場合であっても、時計内部の部品の摩耗、油切れ、電子回路の劣化、接触不良その他電池以外の原因により、その後に停止、遅れ、進みその他の不具合が発生する場合があり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3．電池交換後の動作確認は、ムーブメントその他時計全体について将来にわたる正常な作動を保証するものではありません。</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pPr>
      <w:bookmarkStart w:colFirst="0" w:colLast="0" w:name="_t1n059cq6coj" w:id="11"/>
      <w:bookmarkEnd w:id="11"/>
      <w:r w:rsidDel="00000000" w:rsidR="00000000" w:rsidRPr="00000000">
        <w:rPr>
          <w:rFonts w:ascii="Arial Unicode MS" w:cs="Arial Unicode MS" w:eastAsia="Arial Unicode MS" w:hAnsi="Arial Unicode MS"/>
          <w:b w:val="1"/>
          <w:bCs w:val="1"/>
          <w:rtl w:val="0"/>
        </w:rPr>
        <w:t xml:space="preserve">第11条（交換した電池の取扱い）</w:t>
      </w: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1．取り外した使用済み電池は、依頼者から返却の希望がある場合を除き、店舗において関係法令その他適切な方法に従って処分することができます。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2．依頼者が使用済み電池の返却を希望する場合は、作業開始前までに店舗へ申し出るものとします。ただし、安全上、法令上その他合理的な理由により返却できない場合があります。</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wiru6j69ceu3" w:id="12"/>
      <w:bookmarkEnd w:id="12"/>
      <w:r w:rsidDel="00000000" w:rsidR="00000000" w:rsidRPr="00000000">
        <w:rPr>
          <w:rFonts w:ascii="Arial Unicode MS" w:cs="Arial Unicode MS" w:eastAsia="Arial Unicode MS" w:hAnsi="Arial Unicode MS"/>
          <w:b w:val="1"/>
          <w:bCs w:val="1"/>
          <w:rtl w:val="0"/>
        </w:rPr>
        <w:t xml:space="preserve">第12条（メーカー保証等への影響）</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依頼者は、店舗が時計メーカー又は正規サービスセンターではない場合、店舗による裏蓋の開閉、電池交換その他の作業によって、メーカー保証、販売店保証その他の保証の全部又は一部が適用されなくなる可能性があることを確認し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2．メーカー保証等が有効期間内である場合、依頼者は、必要に応じて当該保証条件を確認したうえで電池交換を依頼するものとします。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bbhbta5xq79l" w:id="13"/>
      <w:bookmarkEnd w:id="13"/>
      <w:r w:rsidDel="00000000" w:rsidR="00000000" w:rsidRPr="00000000">
        <w:rPr>
          <w:rFonts w:ascii="Arial Unicode MS" w:cs="Arial Unicode MS" w:eastAsia="Arial Unicode MS" w:hAnsi="Arial Unicode MS"/>
          <w:b w:val="1"/>
          <w:bCs w:val="1"/>
          <w:rtl w:val="0"/>
        </w:rPr>
        <w:t xml:space="preserve">第13条（特殊な時計等）</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1．店舗は、特殊構造の時計、高級時計、ヴィンテージ時計、スマートウォッチ、ソーラー時計、充電式時計その他通常の電池交換では対応できない時計について、作業を受け付けないことがあります。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2．受付後に特殊な工具、技術又はメーカー対応が必要であることが判明した場合、店舗は作業を中止し、メーカー、正規サービスセンターその他の修理事業者による対応を案内することができます。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pPr>
      <w:bookmarkStart w:colFirst="0" w:colLast="0" w:name="_20kgrw7x1q91" w:id="14"/>
      <w:bookmarkEnd w:id="14"/>
      <w:r w:rsidDel="00000000" w:rsidR="00000000" w:rsidRPr="00000000">
        <w:rPr>
          <w:rFonts w:ascii="Arial Unicode MS" w:cs="Arial Unicode MS" w:eastAsia="Arial Unicode MS" w:hAnsi="Arial Unicode MS"/>
          <w:b w:val="1"/>
          <w:bCs w:val="1"/>
          <w:rtl w:val="0"/>
        </w:rPr>
        <w:t xml:space="preserve">第14条（作業期間）</w:t>
      </w: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1．電池交換の予定完了日は、＿＿＿＿年＿＿月＿＿日とします。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2．前項の日付は予定であり、時計の状態、部品の調達、追加点検の必要性、作業状況その他やむを得ない事情により変更される場合があります。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3．作業期間に変更が生じる場合、店舗は合理的な範囲で依頼者へ連絡するものとします。</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chjz9ggduyrv" w:id="15"/>
      <w:bookmarkEnd w:id="15"/>
      <w:r w:rsidDel="00000000" w:rsidR="00000000" w:rsidRPr="00000000">
        <w:rPr>
          <w:rFonts w:ascii="Arial Unicode MS" w:cs="Arial Unicode MS" w:eastAsia="Arial Unicode MS" w:hAnsi="Arial Unicode MS"/>
          <w:b w:val="1"/>
          <w:bCs w:val="1"/>
          <w:rtl w:val="0"/>
        </w:rPr>
        <w:t xml:space="preserve">第15条（引渡し及び受領確認）</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1．依頼者は、時計の返却を受ける際、可能な範囲で外観及び動作状態を確認するものとします。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2．依頼者は、店舗から時計の返却を受けた後、異常又は作業内容との相違を発見した場合、速やかに店舗へ連絡するものとします。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3．宅配便その他の配送方法により時計を返却する場合の配送条件、送料及び配送中の事故等の取扱いについては、店舗が別途定める条件又は依頼者との合意に従うものとします。</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hg4rrcs66ztt" w:id="16"/>
      <w:bookmarkEnd w:id="16"/>
      <w:r w:rsidDel="00000000" w:rsidR="00000000" w:rsidRPr="00000000">
        <w:rPr>
          <w:rFonts w:ascii="Arial Unicode MS" w:cs="Arial Unicode MS" w:eastAsia="Arial Unicode MS" w:hAnsi="Arial Unicode MS"/>
          <w:b w:val="1"/>
          <w:bCs w:val="1"/>
          <w:rtl w:val="0"/>
        </w:rPr>
        <w:t xml:space="preserve">第16条（保証の範囲）</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1．店舗が電池交換について保証期間を設ける場合、その期間及び内容は次のとおりとします。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保証期間：＿＿＿＿＿＿＿＿＿＿＿＿＿＿＿＿</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保証内容：＿＿＿＿＿＿＿＿＿＿＿＿＿＿＿＿</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保証は、原則として店舗が実施した電池交換作業及び交換した電池に直接起因する不具合を対象とし、時計本体、ムーブメント、電子回路その他既存部品の故障又は劣化について保証するものではありません。</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3．落下、衝撃、水濡れ、磁気、誤使用、第三者による修理又は分解その他店舗の作業に起因しない事情による不具合については、保証の対象外とすることができます。</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mi7cgimqxcf0" w:id="17"/>
      <w:bookmarkEnd w:id="17"/>
      <w:r w:rsidDel="00000000" w:rsidR="00000000" w:rsidRPr="00000000">
        <w:rPr>
          <w:rFonts w:ascii="Arial Unicode MS" w:cs="Arial Unicode MS" w:eastAsia="Arial Unicode MS" w:hAnsi="Arial Unicode MS"/>
          <w:b w:val="1"/>
          <w:bCs w:val="1"/>
          <w:rtl w:val="0"/>
        </w:rPr>
        <w:t xml:space="preserve">第17条（店舗の責任範囲）</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1．店舗は、善良な管理者の注意をもって依頼品を取り扱い、電池交換作業を行うものとします。</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時計自体の経年劣化、潜在的な故障、部品の脆弱化その他店舗が通常の受付又は作業において予見することが困難な事情により生じた不具合については、店舗に故意又は過失がある場合を除き、店舗は責任を負わないものとします。</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3．本条その他本同意書に定める店舗の責任制限は、消費者契約法その他の法令により制限又は無効とされる範囲には適用されません。</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x04o5u6psr8g" w:id="18"/>
      <w:bookmarkEnd w:id="18"/>
      <w:r w:rsidDel="00000000" w:rsidR="00000000" w:rsidRPr="00000000">
        <w:rPr>
          <w:rFonts w:ascii="Arial Unicode MS" w:cs="Arial Unicode MS" w:eastAsia="Arial Unicode MS" w:hAnsi="Arial Unicode MS"/>
          <w:b w:val="1"/>
          <w:bCs w:val="1"/>
          <w:rtl w:val="0"/>
        </w:rPr>
        <w:t xml:space="preserve">第18条（個人情報の取扱い）</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は、依頼者から取得した氏名、住所、電話番号、電子メールアドレスその他の個人情報を、電池交換の受付、連絡、時計の返却、料金の請求、アフターサービスその他本件業務に必要な範囲で取り扱うものとし、法令に基づく場合を除き、正当な理由なく目的外に利用しないものとします。</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qux3cpopvln" w:id="19"/>
      <w:bookmarkEnd w:id="19"/>
      <w:r w:rsidDel="00000000" w:rsidR="00000000" w:rsidRPr="00000000">
        <w:rPr>
          <w:rFonts w:ascii="Arial Unicode MS" w:cs="Arial Unicode MS" w:eastAsia="Arial Unicode MS" w:hAnsi="Arial Unicode MS"/>
          <w:b w:val="1"/>
          <w:bCs w:val="1"/>
          <w:rtl w:val="0"/>
        </w:rPr>
        <w:t xml:space="preserve">第19条（他の受付書・利用規約等との関係）</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1．店舗が別途、修理受付書、修理サービス利用規約、保証規約、料金表その他の条件を定めている場合、本同意書と併せて適用されるものとします。</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2．本同意書と個別に合意した事項との間に矛盾がある場合は、当該個別合意の内容を優先するものとします。</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v43koxlokeam"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本同意書に定めのない事項又は本同意書の内容について疑義が生じた場合、店舗及び依頼者は、関係法令及び取引上の信義に従い、誠意をもって協議し、解決を図るものとします。</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mnaat4kidygh" w:id="21"/>
      <w:bookmarkEnd w:id="21"/>
      <w:r w:rsidDel="00000000" w:rsidR="00000000" w:rsidRPr="00000000">
        <w:rPr>
          <w:rFonts w:ascii="Arial Unicode MS" w:cs="Arial Unicode MS" w:eastAsia="Arial Unicode MS" w:hAnsi="Arial Unicode MS"/>
          <w:b w:val="1"/>
          <w:bCs w:val="1"/>
          <w:rtl w:val="0"/>
        </w:rPr>
        <w:t xml:space="preserve">第21条（準拠法及び管轄）</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1．本同意書及び電池交換に関する法律関係には、日本法を適用します。</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2．本件に関して紛争が生じた場合は、法令により認められる範囲において、店舗の所在地を管轄する地方裁判所又は簡易裁判所を第一審の合意管轄裁判所とします。</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以上の内容について説明を受け、内容を確認したうえで、電池交換を依頼することに同意します。</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