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66li5hvbcaw" w:id="0"/>
      <w:bookmarkEnd w:id="0"/>
      <w:r w:rsidDel="00000000" w:rsidR="00000000" w:rsidRPr="00000000">
        <w:rPr>
          <w:rFonts w:ascii="Arial Unicode MS" w:cs="Arial Unicode MS" w:eastAsia="Arial Unicode MS" w:hAnsi="Arial Unicode MS"/>
          <w:b w:val="1"/>
          <w:bCs w:val="1"/>
          <w:sz w:val="44"/>
          <w:szCs w:val="44"/>
          <w:rtl w:val="0"/>
        </w:rPr>
        <w:t xml:space="preserve">改造時計修理に関する同意書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は、＿＿＿＿＿＿＿＿＿＿（以下「修理店」という。）に対し、改造、カスタム、社外部品への交換その他メーカー出荷時の状態から変更が加えられた時計（以下「対象時計」という。）の修理、点検、調整その他の作業を依頼するにあたり、以下の事項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yokw4hn27w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対象時計がメーカー出荷時の純正状態と異なることに伴い生じ得る修理上の制約、故障その他のリスクについて、依頼者と修理店との間であらかじめ確認し、修理作業の条件および責任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yzhz7te9rtr"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確認できている改造・カスタム内容：＿＿＿＿＿＿＿＿＿＿＿＿＿＿＿＿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使用されている社外部品等：＿＿＿＿＿＿＿＿＿＿＿＿＿＿＿＿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4xecfural3c" w:id="3"/>
      <w:bookmarkEnd w:id="3"/>
      <w:r w:rsidDel="00000000" w:rsidR="00000000" w:rsidRPr="00000000">
        <w:rPr>
          <w:rFonts w:ascii="Arial Unicode MS" w:cs="Arial Unicode MS" w:eastAsia="Arial Unicode MS" w:hAnsi="Arial Unicode MS"/>
          <w:b w:val="1"/>
          <w:bCs w:val="1"/>
          <w:rtl w:val="0"/>
        </w:rPr>
        <w:t xml:space="preserve">第3条（改造状態の確認）</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依頼者は、対象時計について、メーカー出荷時の仕様から変更が加えられていること、またはその可能性があることを確認します。</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改造には、ムーブメント、文字盤、針、ケース、ベゼル、風防、リューズ、裏蓋、ブレスレット、ベルト、パッキンその他の部品の交換、加工、研磨、切削、塗装、メッキその他一切の仕様変更を含みます。</w:t>
      </w:r>
    </w:p>
    <w:p w:rsidR="00000000" w:rsidDel="00000000" w:rsidP="00000000" w:rsidRDefault="00000000" w:rsidRPr="00000000" w14:paraId="0000001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中古品その他過去の修理履歴が明らかでない対象時計については、依頼者および修理店のいずれも、過去に行われた改造または部品交換のすべてを把握できない場合があります。</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修理店による受付時の確認は、外観その他合理的に確認可能な範囲によるものであり、分解前に対象時計の内部状態、改造内容または使用部品の真正性を完全に確認することを保証するものではありません。</w:t>
      </w:r>
    </w:p>
    <w:p w:rsidR="00000000" w:rsidDel="00000000" w:rsidP="00000000" w:rsidRDefault="00000000" w:rsidRPr="00000000" w14:paraId="0000001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lsy1revjyvf" w:id="4"/>
      <w:bookmarkEnd w:id="4"/>
      <w:r w:rsidDel="00000000" w:rsidR="00000000" w:rsidRPr="00000000">
        <w:rPr>
          <w:rFonts w:ascii="Arial Unicode MS" w:cs="Arial Unicode MS" w:eastAsia="Arial Unicode MS" w:hAnsi="Arial Unicode MS"/>
          <w:b w:val="1"/>
          <w:bCs w:val="1"/>
          <w:rtl w:val="0"/>
        </w:rPr>
        <w:t xml:space="preserve">第4条（純正部品および社外部品）</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対象時計には、メーカー純正品ではない部品、適合性が確認できない部品、中古部品、加工部品その他の部品が使用されている場合があります。</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修理店は、対象時計の状態または部品の入手状況に応じ、依頼者の承諾を得たうえで、社外部品、中古部品または代替部品を使用することがあります。</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社外部品等を使用した場合、外観、寸法、色調、質感、操作感、精度、耐久性その他の性能が純正部品と異なる場合があります。</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修理店は、別途明示的に保証した場合を除き、社外部品等についてメーカー純正部品と同等の品質、性能または耐久性を保証するものではありません。</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t1d5swmn09x" w:id="5"/>
      <w:bookmarkEnd w:id="5"/>
      <w:r w:rsidDel="00000000" w:rsidR="00000000" w:rsidRPr="00000000">
        <w:rPr>
          <w:rFonts w:ascii="Arial Unicode MS" w:cs="Arial Unicode MS" w:eastAsia="Arial Unicode MS" w:hAnsi="Arial Unicode MS"/>
          <w:b w:val="1"/>
          <w:bCs w:val="1"/>
          <w:rtl w:val="0"/>
        </w:rPr>
        <w:t xml:space="preserve">第5条（修理作業に伴うリスク）</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改造時計は、純正状態の時計と比較して、部品相互の適合性、組付け状態、加工精度その他の事情により、通常の修理方法を適用できない場合があります。</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分解、組立て、部品交換、調整その他の作業により、それまで顕在化していなかった劣化、破損、摩耗、変形その他の不具合が判明することがあります。</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経年劣化、過去の加工、接着、切削、溶接、変形、腐食その他の事情がある場合、通常の作業を行った場合であっても、部品の破損、剥離、欠損等が生じることがあります。</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修理店は、作業開始後に安全または適切な修理の継続が困難であると判断した場合、作業を中止することができます。</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gdonedfd027" w:id="6"/>
      <w:bookmarkEnd w:id="6"/>
      <w:r w:rsidDel="00000000" w:rsidR="00000000" w:rsidRPr="00000000">
        <w:rPr>
          <w:rFonts w:ascii="Arial Unicode MS" w:cs="Arial Unicode MS" w:eastAsia="Arial Unicode MS" w:hAnsi="Arial Unicode MS"/>
          <w:b w:val="1"/>
          <w:bCs w:val="1"/>
          <w:rtl w:val="0"/>
        </w:rPr>
        <w:t xml:space="preserve">第6条（メーカー修理等への影響）</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が改造されていることまたは社外部品等が使用されていることにより、メーカー、正規販売店または正規サービスセンターによる修理、点検、保証その他のサービスを受けられない場合があることを確認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また、修理店による作業後についても、メーカー等が修理受付を拒否し、純正状態への復元を求め、または保証対象外として取り扱う可能性があることを依頼者は了承します。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a6u9addaver" w:id="7"/>
      <w:bookmarkEnd w:id="7"/>
      <w:r w:rsidDel="00000000" w:rsidR="00000000" w:rsidRPr="00000000">
        <w:rPr>
          <w:rFonts w:ascii="Arial Unicode MS" w:cs="Arial Unicode MS" w:eastAsia="Arial Unicode MS" w:hAnsi="Arial Unicode MS"/>
          <w:b w:val="1"/>
          <w:bCs w:val="1"/>
          <w:rtl w:val="0"/>
        </w:rPr>
        <w:t xml:space="preserve">第7条（防水性能）</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対象時計が改造されている場合、ケース、風防、リューズ、裏蓋、パッキンその他の部品の適合状態により、本来の防水性能が維持されていない場合があります。</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修理店が修理または組立てを行った場合であっても、別途防水検査を実施し、その結果について明示的な保証を行った場合を除き、メーカー公称値と同等の防水性能を保証するものではありません。</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依頼者は、防水性能が確認されていない対象時計について、水中での使用、入浴、シャワーその他水分が侵入する可能性のある環境での使用を避けるものとします。</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omgisooep4bk" w:id="8"/>
      <w:bookmarkEnd w:id="8"/>
      <w:r w:rsidDel="00000000" w:rsidR="00000000" w:rsidRPr="00000000">
        <w:rPr>
          <w:rFonts w:ascii="Arial Unicode MS" w:cs="Arial Unicode MS" w:eastAsia="Arial Unicode MS" w:hAnsi="Arial Unicode MS"/>
          <w:b w:val="1"/>
          <w:bCs w:val="1"/>
          <w:rtl w:val="0"/>
        </w:rPr>
        <w:t xml:space="preserve">第8条（追加修理および追加費用）</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分解または作業開始後に、受付時には確認できなかった故障、部品の欠損、改造、不適合その他の事情が判明した場合、追加の修理または部品交換が必要となることがあります。</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追加費用が発生する場合、修理店は原則として依頼者にその内容および費用を案内し、承諾を得たうえで追加作業を行います。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依頼者が追加作業を承諾しない場合、修理店は作業を中止し、可能な範囲で対象時計を返却することができます。</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前項の場合であっても、既に実施した点検、分解、診断、作業その他について所定の料金が発生する場合があります。</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safaap6k4vq" w:id="9"/>
      <w:bookmarkEnd w:id="9"/>
      <w:r w:rsidDel="00000000" w:rsidR="00000000" w:rsidRPr="00000000">
        <w:rPr>
          <w:rFonts w:ascii="Arial Unicode MS" w:cs="Arial Unicode MS" w:eastAsia="Arial Unicode MS" w:hAnsi="Arial Unicode MS"/>
          <w:b w:val="1"/>
          <w:bCs w:val="1"/>
          <w:rtl w:val="0"/>
        </w:rPr>
        <w:t xml:space="preserve">第9条（修理不能および原状回復）</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部品の入手不能、著しい加工、構造上の問題、部品同士の不適合その他の事情により、修理ができない場合があります。</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作業のために分解した後に修理不能であることが判明した場合、対象時計の状態によっては、受付時と完全に同一の状態へ戻すことができない場合があります。</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既に加工、変形、接着その他不可逆的な変更が行われている部品について、修理店は純正状態への復元を保証するものではありません。</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修理不能の場合の返却方法、組戻しの可否および費用については、対象時計の状態を踏まえて依頼者と修理店が協議するものとします。</w:t>
      </w:r>
    </w:p>
    <w:p w:rsidR="00000000" w:rsidDel="00000000" w:rsidP="00000000" w:rsidRDefault="00000000" w:rsidRPr="00000000" w14:paraId="0000003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aj84jx30e55" w:id="10"/>
      <w:bookmarkEnd w:id="10"/>
      <w:r w:rsidDel="00000000" w:rsidR="00000000" w:rsidRPr="00000000">
        <w:rPr>
          <w:rFonts w:ascii="Arial Unicode MS" w:cs="Arial Unicode MS" w:eastAsia="Arial Unicode MS" w:hAnsi="Arial Unicode MS"/>
          <w:b w:val="1"/>
          <w:bCs w:val="1"/>
          <w:rtl w:val="0"/>
        </w:rPr>
        <w:t xml:space="preserve">第10条（精度および性能）</w:t>
      </w:r>
    </w:p>
    <w:p w:rsidR="00000000" w:rsidDel="00000000" w:rsidP="00000000" w:rsidRDefault="00000000" w:rsidRPr="00000000" w14:paraId="0000003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の状態に応じて合理的な範囲で調整を行いますが、改造内容、使用部品、経年劣化その他の事情により、メーカー出荷時の精度、持続時間、操作性その他の性能を回復できない場合があります。</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アンティーク時計、ヴィンテージ時計その他製造から相当期間が経過した時計については、現行製品と同等の精度または性能を保証できない場合があります。</w:t>
      </w:r>
    </w:p>
    <w:p w:rsidR="00000000" w:rsidDel="00000000" w:rsidP="00000000" w:rsidRDefault="00000000" w:rsidRPr="00000000" w14:paraId="0000003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修理後の保証が付される場合、その対象および期間は修理店が別途定める保証条件によるものとします。</w:t>
      </w:r>
    </w:p>
    <w:p w:rsidR="00000000" w:rsidDel="00000000" w:rsidP="00000000" w:rsidRDefault="00000000" w:rsidRPr="00000000" w14:paraId="0000003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r8dl9tbq5ca" w:id="11"/>
      <w:bookmarkEnd w:id="11"/>
      <w:r w:rsidDel="00000000" w:rsidR="00000000" w:rsidRPr="00000000">
        <w:rPr>
          <w:rFonts w:ascii="Arial Unicode MS" w:cs="Arial Unicode MS" w:eastAsia="Arial Unicode MS" w:hAnsi="Arial Unicode MS"/>
          <w:b w:val="1"/>
          <w:bCs w:val="1"/>
          <w:rtl w:val="0"/>
        </w:rPr>
        <w:t xml:space="preserve">第11条（真正性および資産価値）</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修理店は、別途鑑定等を依頼された場合を除き、対象時計または使用部品が真正品、純正品または正規品であることを鑑定または保証するものではありません。</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修理、部品交換、研磨、加工その他の作業により、対象時計の市場価値、希少価値、コレクション価値または査定価格が変動する場合があります。</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依頼者は、修理等による市場価値その他の変動可能性を理解したうえで作業を依頼するものとします。</w:t>
      </w:r>
    </w:p>
    <w:p w:rsidR="00000000" w:rsidDel="00000000" w:rsidP="00000000" w:rsidRDefault="00000000" w:rsidRPr="00000000" w14:paraId="0000004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rw9q7f5uryt" w:id="12"/>
      <w:bookmarkEnd w:id="12"/>
      <w:r w:rsidDel="00000000" w:rsidR="00000000" w:rsidRPr="00000000">
        <w:rPr>
          <w:rFonts w:ascii="Arial Unicode MS" w:cs="Arial Unicode MS" w:eastAsia="Arial Unicode MS" w:hAnsi="Arial Unicode MS"/>
          <w:b w:val="1"/>
          <w:bCs w:val="1"/>
          <w:rtl w:val="0"/>
        </w:rPr>
        <w:t xml:space="preserve">第12条（依頼者による情報提供）</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依頼者は、対象時計について把握している改造内容、修理履歴、交換部品、故障履歴、水没歴、衝撃歴その他修理作業に影響する事項を、可能な範囲で修理店に申告するものとします。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依頼者による重要事項の不申告または誤った申告により修理作業に支障または損害が生じた場合、その事情を考慮して責任の範囲を判断するものとします。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j8qkc5bcp1cn" w:id="13"/>
      <w:bookmarkEnd w:id="13"/>
      <w:r w:rsidDel="00000000" w:rsidR="00000000" w:rsidRPr="00000000">
        <w:rPr>
          <w:rFonts w:ascii="Arial Unicode MS" w:cs="Arial Unicode MS" w:eastAsia="Arial Unicode MS" w:hAnsi="Arial Unicode MS"/>
          <w:b w:val="1"/>
          <w:bCs w:val="1"/>
          <w:rtl w:val="0"/>
        </w:rPr>
        <w:t xml:space="preserve">第13条（作業内容の変更）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修理店は、依頼された作業内容では安全性、耐久性または正常な動作を確保することが困難であると判断した場合、依頼者に対して作業内容の変更、追加修理または作業中止を提案することができます。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依頼者の承諾が必要となる重要な変更については、電話、電子メールその他双方が合意した方法により確認するものとします。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fgj1olexryk" w:id="14"/>
      <w:bookmarkEnd w:id="14"/>
      <w:r w:rsidDel="00000000" w:rsidR="00000000" w:rsidRPr="00000000">
        <w:rPr>
          <w:rFonts w:ascii="Arial Unicode MS" w:cs="Arial Unicode MS" w:eastAsia="Arial Unicode MS" w:hAnsi="Arial Unicode MS"/>
          <w:b w:val="1"/>
          <w:bCs w:val="1"/>
          <w:rtl w:val="0"/>
        </w:rPr>
        <w:t xml:space="preserve">第14条（免責および責任範囲）</w:t>
      </w:r>
    </w:p>
    <w:p w:rsidR="00000000" w:rsidDel="00000000" w:rsidP="00000000" w:rsidRDefault="00000000" w:rsidRPr="00000000" w14:paraId="0000004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が改造されていること、社外部品等が使用されていること、経年劣化または過去の不適切な修理等に起因して生じた不具合について、修理店の責めに帰すべき事由がある場合を除き、責任を負わないものとします。</w:t>
      </w:r>
    </w:p>
    <w:p w:rsidR="00000000" w:rsidDel="00000000" w:rsidP="00000000" w:rsidRDefault="00000000" w:rsidRPr="00000000" w14:paraId="0000004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修理前から存在していた潜在的な故障または劣化が、通常かつ適切な修理作業を契機として顕在化した場合について、修理店の責めに帰すべき事由がある場合を除き、責任を負わないものとします。</w:t>
      </w:r>
    </w:p>
    <w:p w:rsidR="00000000" w:rsidDel="00000000" w:rsidP="00000000" w:rsidRDefault="00000000" w:rsidRPr="00000000" w14:paraId="0000004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本条その他の免責規定は、法令上修理店の責任を免除または制限することが認められない場合には、その範囲で適用しないものとします。</w:t>
      </w:r>
    </w:p>
    <w:p w:rsidR="00000000" w:rsidDel="00000000" w:rsidP="00000000" w:rsidRDefault="00000000" w:rsidRPr="00000000" w14:paraId="0000004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6owfeoa3bk"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本同意書に定めのない事項または本同意書の内容について疑義が生じた場合、依頼者および修理店は、対象時計の状態、依頼内容その他の事情を踏まえ、誠意をもって協議し解決するものとします。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7aqu6tuzq0yr" w:id="16"/>
      <w:bookmarkEnd w:id="16"/>
      <w:r w:rsidDel="00000000" w:rsidR="00000000" w:rsidRPr="00000000">
        <w:rPr>
          <w:rFonts w:ascii="Arial Unicode MS" w:cs="Arial Unicode MS" w:eastAsia="Arial Unicode MS" w:hAnsi="Arial Unicode MS"/>
          <w:b w:val="1"/>
          <w:bCs w:val="1"/>
          <w:rtl w:val="0"/>
        </w:rPr>
        <w:t xml:space="preserve">第16条（同意）</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依頼者は、修理店から対象時計の修理に伴う主要なリスクおよび注意事項について説明を受け、本同意書の内容を確認したうえで、対象時計の修理等を依頼することに同意します。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