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住宅ローン返済計画相談契約書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乙に対して提供する住宅ローン返済計画に関する相談業務について、以下のとおり住宅ローン返済計画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の住宅ローンの返済状況、収入、支出、資産、負債、家族構成、将来のライフプランその他必要な情報を踏まえ、甲がファイナンシャルプランナーとして住宅ローンの返済計画に関する情報提供、分析、助言その他の相談業務を行うにあたり、その条件及び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甲は、乙に対し、次に掲げる業務の全部又は一部を行う。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現在の住宅ローンの借入額、残高、金利、返済期間、返済方法その他の契約条件の確認及び整理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毎月返済額及び年間返済額の確認並びに家計に占める住宅ローン返済負担の分析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乙の収入、支出、資産、負債その他家計状況を踏まえた返済計画の検討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繰上返済を行う場合の返済期間、返済額及び家計への影響に関する試算及び情報提供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金利変動その他の条件変更が返済計画に与える影響に関する情報提供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教育費、老後資金その他将来の支出を考慮した住宅ローン返済計画の検討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住宅ローンの返済に関する一般的な制度、金融商品その他関連情報の提供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前各号に付随する相談及び助言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具体的な相談内容、相談回数、相談方法、成果物の有無その他の条件については、本契約又は甲乙間で別途合意する申込書その他の書面若しくは電磁的方法による記録に定める。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第3条（相談業務の範囲）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甲が行う相談業務は、乙から提供された情報及び相談時点において一般に入手可能な情報に基づき、住宅ローン返済計画について参考となる情報、分析結果及び選択肢を提供するものである。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甲による試算、シミュレーション、提案その他の情報は、将来の金利、収入、支出、物価、税制、社会保障制度、金融機関の審査基準その他の条件が変動しないことを保証するものではない。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甲は、弁護士、税理士、司法書士その他法令上資格を有する者のみが行うことのできる業務を行わない。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個別の住宅ローン商品の契約、変更、借換えその他金融機関との取引については、乙が自らの判断と責任において行うものとする。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第4条（情報提供及び資料提出）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相談業務を行うために合理的に必要と判断する範囲で、住宅ローン返済予定表、借入条件に関する資料、収入及び支出に関する資料、資産及び負債に関する情報その他必要な情報を甲に提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乙は、甲に提供する情報及び資料について、可能な限り正確かつ最新の内容を提供するものとする。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から提供された情報又は資料に不足、誤りその他の問題があり、これにより試算結果又は助言内容に差異が生じた場合、甲は、甲の故意又は重大な過失による場合を除き、その差異について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第5条（シミュレーション及び試算）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甲は、必要に応じ、住宅ローンの返済額、返済期間、利息負担、繰上返済その他の事項についてシミュレーション又は試算を行うことができる。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前項のシミュレーション又は試算は、設定された条件に基づく参考値であり、金融機関が実際に提示する返済額、金利、手数料その他の条件と一致することを保証するものではない。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変動金利を利用している場合その他将来の条件変更が想定される場合、実際の返済総額等が試算結果と異なる可能性があることを乙はあらかじめ了承する。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第6条（繰上返済に関する助言）</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甲は、乙から希望がある場合、期間短縮型、返済額軽減型その他の繰上返済方法について、その一般的な特徴及び家計への影響を説明することができる。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甲は、繰上返済を検討するにあたり、乙の預貯金、生活予備資金、教育資金、老後資金その他の資金需要を考慮して情報提供を行うよう努める。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繰上返済を実際に行うか否か、繰上返済額及び実施時期については、乙が自ら判断するものとする。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第7条（相談料及び支払方法）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乙は、甲に対し、本相談業務の対価として、金＿＿＿＿＿＿円（税込）を支払う。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乙は、前項の相談料を、＿＿年＿＿月＿＿日までに、甲が指定する方法により支払うものとする。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銀行振込による場合の振込手数料その他支払に必要となる費用は、別段の合意がない限り乙の負担とする。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追加相談その他当初の相談業務の範囲を超える業務が必要となった場合、甲乙協議のうえ、追加料金その他の条件を定めるものとする。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第8条（金融商品等に関する最終判断）</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対して行う説明、提案、試算及び情報提供は、乙による意思決定を支援することを目的とするものであり、特定の住宅ローンその他の金融商品の利用、契約、変更、借換え又は解約を保証し、若しくは強制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住宅ローンの返済方法の変更、繰上返済、借換えその他の金融取引に関する最終的な意思決定は、乙が自らの責任において行う。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乙は、実際に金融商品に関する契約等を行う場合、金融機関等から提供される契約条件、商品説明、手数料、金利その他必要事項を自ら確認するものとする。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第9条（金融機関の審査等）</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甲は、住宅ローンの条件変更、借換えその他の手続について、金融機関による審査の承認、希望する金利の適用、融資条件の変更その他特定の結果を保証するものではない。</w:t>
      </w:r>
    </w:p>
    <w:p w:rsidR="00000000" w:rsidDel="00000000" w:rsidP="00000000" w:rsidRDefault="00000000" w:rsidRPr="00000000" w14:paraId="00000036">
      <w:pPr>
        <w:spacing w:after="240" w:before="240" w:lineRule="auto"/>
        <w:rPr>
          <w:b w:val="1"/>
          <w:bCs w:val="1"/>
          <w:sz w:val="34"/>
          <w:szCs w:val="3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第10条（法令及び制度変更）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提供する情報は、原則として相談業務を実施した時点における法令、税制、社会保障制度、金融制度その他の情報を前提とする。相談後にこれらの制度等が変更されたことにより生じた影響については、甲の故意又は重大な過失による場合を除き、甲は責任を負わ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甲及び乙は、本契約及び相談業務を通じて知り得た相手方の非公知の情報を適切に管理し、相手方の事前の承諾なく第三者に開示又は漏えいしてはならない。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開示後、自己の責めによらず公知となった情報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正当な権限を有する第三者から適法に取得した情報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法令又は裁判所その他公的機関の命令等により開示する必要がある情報</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甲は、相談業務に関連して取得した乙及びその家族その他関係者の個人情報を、相談業務の実施、連絡、資料作成、契約管理その他これらに付随する目的の範囲内で取り扱うものとする。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甲は、法令に基づく場合その他正当な理由がある場合を除き、乙の同意なく個人情報を第三者に提供しないものとする。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甲は、取得した個人情報について、漏えい、滅失又は毀損の防止その他必要かつ適切な安全管理措置を講ずるものとする。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第13条（資料等の取扱い）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乙から提出された資料について、返却の必要がある場合は、相談業務終了後、甲乙協議のうえ返却その他適切な方法により処理する。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甲が相談業務のために作成した分析資料、試算表その他の成果物を乙に交付する場合、その利用範囲その他の条件は本契約及び甲乙間の合意に従う。</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第14条（知的財産権）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甲が従前から保有する相談手法、計算方法、書式、資料、ノウハウその他の知的財産に関する権利は、甲又は正当な権利者に帰属する。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甲が乙に交付する資料について、乙は自己及びその世帯における住宅ローン返済計画の検討のために利用することができる。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乙は、甲の事前の承諾なく、甲が作成した資料を営利目的で複製、転載、販売、公衆送信その他の方法により第三者に利用させてはならない。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第15条（禁止事項）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乙は、本相談業務の利用にあたり、次に掲げる行為を行ってはならない。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虚偽又は著しく不正確な情報を故意に提供する行為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甲又は第三者の権利又は利益を侵害する行為</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相談業務を不正又は違法な目的に利用する行為</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甲の業務を著しく妨害する行為</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その他本契約の趣旨に照らして不適切と認められる行為</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第16条（契約の解除）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甲又は乙は、相手方について次の各号のいずれかに該当する事由が生じた場合、何らの催告を要することなく本契約を解除することができる。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本契約について重大な違反又は背信行為があった場合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差押え、仮差押え、破産手続開始、民事再生手続開始その他これらに類する手続の申立てがあった場合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その他本契約を継続することが困難となる重大な事由が生じた場合</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第17条（中途解約）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乙は、相談業務の完了前であっても、甲に通知することにより本契約を中途解約することができる。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相談料の精算、返金の有無及びキャンセル料については、相談業務の実施状況、甲がすでに負担した費用その他の事情を踏まえ、あらかじめ定めたキャンセル規定又は甲乙間の合意に従う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第18条（損害賠償）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甲又は乙が、本契約に違反し、自己の責めに帰すべき事由により相手方に損害を与えた場合、当該当事者は、相手方に対し、その損害を賠償する責任を負う。</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第19条（非保証及び免責）</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甲は、乙に対して提供する情報、試算及び助言について合理的な注意をもって相談業務を行うものとするが、特定の返済額、利息軽減額、資産形成効果その他の経済的成果を保証するものではない。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金利、金融機関の融資条件、乙の収入若しくは支出、税制、社会保障制度、経済環境その他甲が合理的に管理できない事情の変化によって生じた結果について、甲は責任を負わない。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甲の提供した情報を参考として行った住宅ローンの返済、繰上返済、借換えその他の判断については、乙が最終的な責任を負うものとする。ただし、甲の故意又は重大な過失によって乙に損害が生じた場合は、この限りで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第20条（反社会的勢力の排除）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甲及び乙は、自らが暴力団、暴力団員その他これらに準ずる反社会的勢力に該当せず、かつ、反社会的勢力と社会的に非難されるべき関係を有していないことを表明し、保証する。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第21条（契約期間）</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相談業務が完了する日までとする。ただし、本契約の性質上、契約終了後も存続すべき秘密保持、個人情報、知的財産権、損害賠償その他の規定については、契約終了後も有効に存続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第22条（協議事項）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4"/>
          <w:szCs w:val="34"/>
        </w:rPr>
      </w:pPr>
      <w:r w:rsidDel="00000000" w:rsidR="00000000" w:rsidRPr="00000000">
        <w:rPr>
          <w:rFonts w:ascii="Arial Unicode MS" w:cs="Arial Unicode MS" w:eastAsia="Arial Unicode MS" w:hAnsi="Arial Unicode MS"/>
          <w:b w:val="1"/>
          <w:bCs w:val="1"/>
          <w:sz w:val="34"/>
          <w:szCs w:val="34"/>
          <w:rtl w:val="0"/>
        </w:rPr>
        <w:t xml:space="preserve">第23条（準拠法及び合意管轄）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署名又は記名押印のうえ各1通を保有する。なお、電磁的方法により本契約を締結する場合は、本契約の電磁的記録を作成し、甲乙が電子署名その他合意した方法により契約を成立させ、それぞれ当該電磁的記録を保管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甲（ファイナンシャルプランナー・相談事業者）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乙（相談者）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