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lhi5gkqh7i96" w:id="0"/>
      <w:bookmarkEnd w:id="0"/>
      <w:r w:rsidDel="00000000" w:rsidR="00000000" w:rsidRPr="00000000">
        <w:rPr>
          <w:rFonts w:ascii="Arial Unicode MS" w:cs="Arial Unicode MS" w:eastAsia="Arial Unicode MS" w:hAnsi="Arial Unicode MS"/>
          <w:b w:val="1"/>
          <w:bCs w:val="1"/>
          <w:sz w:val="44"/>
          <w:szCs w:val="44"/>
          <w:rtl w:val="0"/>
        </w:rPr>
        <w:t xml:space="preserve">ネーム制作契約書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企画又は制作する漫画その他のコンテンツに係るネーム制作業務について、以下のとおりネーム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hxj7ppljfz5h"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ネーム制作業務の内容、制作条件、納品及び検収、報酬、成果物に関する権利の取扱いその他必要な事項を定め、甲乙間の円滑な制作進行及び権利関係の明確化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76ey7sbv6o97"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本契約において「本作品」とは、甲が企画、制作、製作、管理又は利用する漫画、コミカライズその他別途甲乙間で特定する作品をいう。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おいて「ネーム」とは、本作品の制作に先立って作成される、コマ割り、構図、キャラクター配置、セリフ、モノローグ、場面展開、演出指示その他漫画原稿の設計に必要な内容を記載した原稿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本契約において「本業務」とは、甲が乙に委託するネームの企画、構成、作成、修正その他これらに付随する業務をいう。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本契約において「成果物」とは、乙が本業務に基づき作成し甲に納品するネーム、ラフ、構成案、セリフ案、修正版、データその他甲乙間で納品対象として合意した一切の制作物をいう。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本契約において「原作資料」とは、本作品の制作に関連して甲が乙に提供する原作、脚本、プロット、キャラクター設定、世界観設定、デザイン、参考資料、制作指示書その他一切の資料及び情報をいう。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4"/>
          <w:szCs w:val="24"/>
        </w:rPr>
      </w:pPr>
      <w:bookmarkStart w:colFirst="0" w:colLast="0" w:name="_9vmruqpavpjr"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第3条（業務の委託）</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甲は乙に対し本業務を委託し、乙はこれを受託する。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本業務の具体的内容は、次の各号に掲げる事項の全部又は一部とし、詳細は甲乙協議のうえ定める。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原作、脚本、プロットその他資料の確認</w:t>
        <w:br w:type="textWrapping"/>
        <w:t xml:space="preserve">(2) 漫画としての場面構成及びページ構成の検討</w:t>
        <w:br w:type="textWrapping"/>
        <w:t xml:space="preserve">(3) コマ割り及び構図の作成</w:t>
        <w:br w:type="textWrapping"/>
        <w:t xml:space="preserve">(4) キャラクターの配置、動作及び表情等の設計</w:t>
        <w:br w:type="textWrapping"/>
        <w:t xml:space="preserve">(5) セリフ、モノローグ、ナレーション等の配置又は作成</w:t>
        <w:br w:type="textWrapping"/>
        <w:t xml:space="preserve">(6) 演出、場面転換その他漫画表現上必要な指示の作成</w:t>
        <w:br w:type="textWrapping"/>
        <w:t xml:space="preserve">(7) 甲の指示に基づくネームの修正</w:t>
        <w:br w:type="textWrapping"/>
        <w:t xml:space="preserve">(8) 前各号に付随する業務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乙は、本作品の企画意図、対象読者、媒体、ページ数、レーティング、原作設定、制作スケジュールその他甲から提示された制作条件を踏まえて本業務を遂行するものとする。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8e556lmjmg8o"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第4条（個別制作条件）</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本業務に関する次の事項については、本契約又は甲乙間で別途作成する発注書、仕様書、電子メールその他電磁的方法による合意により定める。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本作品の名称</w:t>
        <w:br w:type="textWrapping"/>
        <w:t xml:space="preserve">(2) 対象話数又は対象範囲</w:t>
        <w:br w:type="textWrapping"/>
        <w:t xml:space="preserve">(3) ネームの予定ページ数</w:t>
        <w:br w:type="textWrapping"/>
        <w:t xml:space="preserve">(4) 原作、脚本又はプロットの有無</w:t>
        <w:br w:type="textWrapping"/>
        <w:t xml:space="preserve">(5) 制作内容及び仕様</w:t>
        <w:br w:type="textWrapping"/>
        <w:t xml:space="preserve">(6) 納品形式及びデータ形式</w:t>
        <w:br w:type="textWrapping"/>
        <w:t xml:space="preserve">(7) 納期</w:t>
        <w:br w:type="textWrapping"/>
        <w:t xml:space="preserve">(8) 報酬額及び支払条件</w:t>
        <w:br w:type="textWrapping"/>
        <w:t xml:space="preserve">(9) 修正対応の範囲及び回数</w:t>
        <w:br w:type="textWrapping"/>
        <w:t xml:space="preserve">(10) その他本業務に必要な事項</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4"/>
          <w:szCs w:val="24"/>
        </w:rPr>
      </w:pPr>
      <w:bookmarkStart w:colFirst="0" w:colLast="0" w:name="_97tip3ksdv1u"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第5条（制作指示及び資料提供）</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甲は、乙による本業務の遂行に必要な範囲で、原作資料その他必要な情報を乙に提供する。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乙は、甲から提供された原作資料及び制作指示を十分に確認し、本作品の設定、ストーリー、キャラクターその他重要な要素との整合性を保つよう努めるものとする。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乙は、原作資料又は制作指示について不明点、矛盾又は制作上重大な支障となる事項を発見した場合、速やかに甲へ通知し、その指示を求めるものとする。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甲による制作指示又は原作資料の変更により、当初想定していた本業務の範囲を著しく超える追加作業が必要となった場合、甲乙は追加報酬及び納期について協議するものとする。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4"/>
          <w:szCs w:val="24"/>
        </w:rPr>
      </w:pPr>
      <w:bookmarkStart w:colFirst="0" w:colLast="0" w:name="_pllbwfjw0mp6"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第6条（制作上の遵守事項）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乙は、善良な管理者の注意をもって本業務を遂行するものとする。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乙は、甲の事前の承諾なく、本作品の基本設定、主要キャラクター、ストーリーの重要部分その他本作品の根幹に関わる事項を変更してはならない。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乙は、本業務の遂行にあたり、第三者の著作物、商標、キャラクター、肖像その他第三者の権利を不当に使用してはならない。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乙は、本作品の内容、対象年齢、公開媒体等を踏まえ、法令、公序良俗及び甲から提示された制作基準に反する表現を行わないものとする。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4"/>
          <w:szCs w:val="24"/>
        </w:rPr>
      </w:pPr>
      <w:bookmarkStart w:colFirst="0" w:colLast="0" w:name="_zf4hekrxpnli"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第7条（納品）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乙は、甲乙間で定めた納期までに、甲が指定する方法により成果物を納品するものとする。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成果物の納品形式は、画像データ、PDF、制作ソフトウェアの編集可能データその他甲乙間で合意した形式とする。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乙は、納期までに成果物を納品することが困難となるおそれが生じた場合、その理由及び納品可能時期を速やかに甲へ通知しなければならない。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前項の場合、甲乙は必要に応じて納期その他の制作条件について協議するものとする。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dwu21epzc0ul"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第8条（検収）</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甲は、成果物の納品を受けた後、合理的な期間内に、その内容が本契約、制作仕様、原作資料及び甲の制作指示に適合しているかを確認する。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成果物が前項の条件に適合すると甲が判断したときは、甲は当該成果物を検収する。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成果物に不備、制作指示との不一致その他修正すべき事項がある場合、甲は乙にその内容を通知することができる。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乙は、前項の通知を受けた場合、合理的な期間内に必要な修正を行い、再度成果物を納品するものとする。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4"/>
          <w:szCs w:val="24"/>
        </w:rPr>
      </w:pPr>
      <w:bookmarkStart w:colFirst="0" w:colLast="0" w:name="_p6oidaexkw0"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第9条（修正）</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乙は、甲から合理的な修正指示を受けた場合、本作品の品質確保及び制作目的の達成に必要な範囲でこれに対応するものとする。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乙の責めに帰すべき事由により必要となった修正については、乙は追加報酬を請求しないものとする。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甲による企画変更、原作変更、仕様変更その他乙の責めに帰することのできない事情によって大幅な作り直し又は追加作業が必要となる場合、甲乙は追加報酬、納期その他の条件を別途協議する。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無償修正の回数又は範囲を定める場合は、個別制作条件において定めるものとする。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4"/>
          <w:szCs w:val="24"/>
        </w:rPr>
      </w:pPr>
      <w:bookmarkStart w:colFirst="0" w:colLast="0" w:name="_zcm2176jmcn7"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第10条（報酬）</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甲は乙に対し、本業務の対価として、金●●円（消費税及び地方消費税については別途定める。）を支払う。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報酬をページ単価又は話数単価により算定する場合、その単価及び対象数量は個別制作条件において定める。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甲は、前項の報酬を、●年●月●日までに、乙の指定する金融機関口座へ振り込む方法により支払う。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振込手数料の負担については、甲乙間で別途定める。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源泉徴収その他法令上必要な控除がある場合、甲は法令に従ってこれを処理することができる。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f9z9j2uw8gh2"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第11条（費用）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本業務の遂行に通常必要となる通信費、制作機材費その他の費用は、報酬に含まれるものとする。ただし、甲が事前に承認した特別な費用については、甲乙協議のうえ、その負担方法を定める。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ynetzq1yix8w"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第12条（成果物の著作権）</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成果物に関して乙に著作権が発生する場合、当該著作権の帰属又は利用条件については、甲乙間で個別制作条件により定めるものとする。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の著作権を甲へ譲渡する旨を個別制作条件で定めた場合、乙は、成果物に関する著作権法第21条から第28条までに規定する権利（同法第27条及び第28条に規定する権利を含む。）を、成果物の検収及び所定の報酬の支払いを条件として甲へ譲渡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前項の著作権譲渡の対価は、第10条に定める報酬に含まれるものとする。ただし、甲乙間で別段の合意をした場合はこの限りでない。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本契約締結前から保有する著作物、素材、ノウハウその他既存の権利は、乙に留保される。ただし、成果物にこれらが含まれ、本作品の利用に必要となる場合、乙は甲に対し、当該成果物を本作品として利用するために必要な範囲で利用することを許諾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wc8s52q21i12"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第13条（著作者人格権）</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乙が著作者人格権を有する場合、甲、甲から権利を承継した者及び甲から成果物又は本作品の利用許諾を受けた者に対し、本作品の制作、編集、修正、翻案、公表、宣伝、広告、商品化その他甲乙間で合意した利用に必要な範囲において、著作者人格権を行使しない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p1yol62936my"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第14条（成果物の利用）</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成果物の著作権を取得し、又は成果物について必要な利用許諾を受けた場合、甲は、本作品の完成原稿制作、編集、出版、電子配信、広告宣伝その他合意された目的のため成果物を利用する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甲は、本作品の制作上必要な範囲で、成果物について修正、変更、追加、削除、再構成その他必要な編集を行うことができる。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甲は、本作品の制作上必要な場合、成果物を作画担当者、編集者、監督、演出担当者、制作会社、出版社、配信事業者その他本作品の制作又は利用に関与する者へ提供することができる。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rw7e5ahmw1qw"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第15条（第三者の権利）</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乙は、乙が独自に成果物へ追加した創作部分について、乙の知る限り第三者の著作権、商標権、肖像権その他の権利を不当に侵害しないよう十分注意するものとする。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甲から提供された原作資料又は甲の具体的な指示に起因して第三者との権利問題が生じた場合、甲乙はその原因及び責任の所在を確認し、合理的な解決に協力するものとする。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乙が第三者の素材等を成果物に使用する必要がある場合、乙はあらかじめ甲の承諾を得るものとする。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4tmorx3rpy2g"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第16条（生成AI等の利用）</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未公表の原作、脚本、プロット、キャラクター設定、ネーム、画像その他秘密性を有する情報を、甲の事前の承諾なく、生成AIその他第三者が提供する機械学習又はコンテンツ生成サービスへ入力、送信又は学習用データとして提供してはなら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乙が成果物の作成に生成AIその他これに類する技術を利用しようとする場合、甲がその利用方法について事前承認を求めたときは、乙は当該承認を得なければならない。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生成AI等を利用した場合であっても、乙は、本契約に基づく秘密保持義務及び第三者の権利を尊重する義務を免れない。</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8dppszsdm4np"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第17条（原作資料等の権利）</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原作資料、本作品のタイトル、キャラクター、設定、脚本、プロット、デザインその他甲又は第三者が従前から保有する著作物等に関する権利は、甲又は正当な権利者に帰属する。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甲が乙に原作資料を提供することは、乙に対して当該原作資料に関する著作権その他の権利を譲渡するものではない。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乙は、原作資料を本業務の遂行以外の目的で利用してはならない。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d2x7e0rrwc20"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第18条（秘密保持）</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相手方から開示された技術上、営業上、制作上その他一切の非公知情報のうち、秘密である旨が示された情報又はその性質及び開示状況から合理的に秘密として取り扱うべき情報を秘密情報として取り扱う。</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前項にかかわらず、次の各号のいずれかに該当することを受領者が立証できる情報は秘密情報に含まれない。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開示時に既に公知であった情報</w:t>
        <w:br w:type="textWrapping"/>
        <w:t xml:space="preserve">(2) 開示後、受領者の責めによらず公知となった情報</w:t>
        <w:br w:type="textWrapping"/>
        <w:t xml:space="preserve">(3) 開示前から受領者が適法に保有していた情報</w:t>
        <w:br w:type="textWrapping"/>
        <w:t xml:space="preserve">(4) 正当な権限を有する第三者から秘密保持義務を負うことなく適法に取得した情報</w:t>
        <w:br w:type="textWrapping"/>
        <w:t xml:space="preserve">(5) 相手方の秘密情報によらず独自に取得又は作成した情報</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甲及び乙は、相手方の事前の承諾なく秘密情報を第三者へ開示又は漏えいしてはならず、本契約の履行以外の目的に利用してはならない。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公的機関の命令により秘密情報の開示が必要となった場合、受領者は必要最小限の範囲でこれを開示することができる。この場合、法令上許される範囲で速やかに相手方へ通知す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guotk5j6ow27"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第19条（公表及び実績利用）</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作品への参加、本作品の内容、成果物、制作途中の画像その他本業務に関する情報をSNS、ポートフォリオ、ウェブサイト、動画配信サービスその他媒体を問わず公表してはならな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本作品が公表された後に乙が成果物又は本作品を制作実績として利用する場合についても、その範囲、時期、表示方法等について甲の事前の承諾を得るものとする。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5f03s2c8e7f2"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第20条（資料及びデータの管理）</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乙は、甲から提供された原作資料その他本業務に関するデータを善良な管理者の注意をもって管理する。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乙は、甲の承諾なく、前項の資料又はデータを本業務に必要な範囲を超えて複製してはならない。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本業務の終了後又は甲から要求を受けた場合、乙は、甲の指示に従い、原作資料及び秘密情報を返還、削除又は廃棄するものとする。ただし、法令上保存が必要なものについてはこの限りでない。</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ikvapsgu9jzy"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第21条（再委託）</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乙は、甲の事前の承諾なく、本業務の全部又は主要な部分を第三者へ再委託してはならない。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甲の承諾を得て本業務の一部を第三者へ再委託する場合、乙は、当該第三者に対し、本契約において乙が負う秘密保持、知的財産権、情報管理その他必要な義務と同等の義務を負わせるものとする。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乙は、再委託先の行為について、自己の行為と同様に責任を負う。</w:t>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a2pn15viu8n5"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第22条（権利義務の譲渡禁止）</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を第三者へ譲渡、移転又は担保設定してはならない。ただし、本契約に基づき甲が取得した成果物に関する権利の利用又は処分について別段の定めがある場合は、この限りでない。</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pPr>
      <w:bookmarkStart w:colFirst="0" w:colLast="0" w:name="_umx8tmvlkr65"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第23条（契約内容の変更）</w:t>
      </w: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本業務の内容、ページ数、納期、報酬その他重要な制作条件を変更する場合、甲乙は、書面又は電磁的方法により変更内容を確認するものとする。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pPr>
      <w:bookmarkStart w:colFirst="0" w:colLast="0" w:name="_cyfxf2xr9cv7"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第24条（契約の解除）</w:t>
      </w: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甲又は乙は、相手方に次の各号のいずれかの事由が生じた場合、催告を要することなく直ちに本契約の全部又は一部を解除することができる。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支払停止又は支払不能となった場合</w:t>
        <w:br w:type="textWrapping"/>
        <w:t xml:space="preserve">(2) 差押え、仮差押え、競売その他これらに類する手続を受けた場合</w:t>
        <w:br w:type="textWrapping"/>
        <w:t xml:space="preserve">(3) 破産手続、民事再生手続その他倒産手続の申立てがあった場合</w:t>
        <w:br w:type="textWrapping"/>
        <w:t xml:space="preserve">(4) 本契約の継続を困難とする重大な背信行為があった場合</w:t>
        <w:br w:type="textWrapping"/>
        <w:t xml:space="preserve">(5) その他本契約を継続することが著しく困難となる重大な事由が生じた場合</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3"/>
        <w:keepNext w:val="0"/>
        <w:keepLines w:val="0"/>
        <w:spacing w:before="280" w:lineRule="auto"/>
        <w:rPr>
          <w:b w:val="1"/>
          <w:bCs w:val="1"/>
          <w:color w:val="000000"/>
          <w:sz w:val="24"/>
          <w:szCs w:val="24"/>
        </w:rPr>
      </w:pPr>
      <w:bookmarkStart w:colFirst="0" w:colLast="0" w:name="_yn04l6p4e494"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第25条（制作中止時の取扱い）</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甲の都合により成果物の完成前に本業務を中止する場合、甲乙は、中止時点までに乙が実施した業務量、制作済み成果物その他の事情を考慮し、乙に支払う報酬額を協議する。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前項の場合における制作途中の成果物の利用及び著作権その他の権利の取扱いについては、支払われる報酬額及び制作状況を踏まえ、甲乙間で別途定める。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tdl9w75f9175"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第26条（損害賠償）</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甲又は乙が自己の責めに帰すべき事由により本契約に違反し、これによって相手方に損害を与えた場合、当該当事者は、相手方に対し、その損害を賠償する責任を負う。</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3"/>
        <w:keepNext w:val="0"/>
        <w:keepLines w:val="0"/>
        <w:spacing w:before="280" w:lineRule="auto"/>
        <w:rPr>
          <w:b w:val="1"/>
          <w:bCs w:val="1"/>
          <w:color w:val="000000"/>
          <w:sz w:val="24"/>
          <w:szCs w:val="24"/>
        </w:rPr>
      </w:pPr>
      <w:bookmarkStart w:colFirst="0" w:colLast="0" w:name="_ingk7ang9zj4"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第27条（反社会的勢力の排除）</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役員等が、暴力団、暴力団員、暴力団関係企業その他これらに準ずる反社会的勢力に該当しないこと、及び反社会的勢力と社会的に非難されるべき関係を有していないことを表明し、保証する。</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3"/>
        <w:keepNext w:val="0"/>
        <w:keepLines w:val="0"/>
        <w:spacing w:before="280" w:lineRule="auto"/>
        <w:rPr>
          <w:b w:val="1"/>
          <w:bCs w:val="1"/>
          <w:color w:val="000000"/>
          <w:sz w:val="24"/>
          <w:szCs w:val="24"/>
        </w:rPr>
      </w:pPr>
      <w:bookmarkStart w:colFirst="0" w:colLast="0" w:name="_b35ik121n2mi"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第28条（契約期間）</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本契約終了後も、第12条から第20条まで、第22条、第26条、第27条及びその性質上契約終了後も存続すべき条項は、必要な範囲で引き続き効力を有するものとする。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3"/>
        <w:keepNext w:val="0"/>
        <w:keepLines w:val="0"/>
        <w:spacing w:before="280" w:lineRule="auto"/>
        <w:rPr>
          <w:b w:val="1"/>
          <w:bCs w:val="1"/>
          <w:color w:val="000000"/>
          <w:sz w:val="24"/>
          <w:szCs w:val="24"/>
        </w:rPr>
      </w:pPr>
      <w:bookmarkStart w:colFirst="0" w:colLast="0" w:name="_otp2wsgq9nb9"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第29条（協議事項）</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本契約に定めのない事項又は本契約の各条項の解釈について疑義が生じた場合、甲乙は、関係法令及び取引慣行を踏まえ、誠意をもって協議し解決するものとする。</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3"/>
        <w:keepNext w:val="0"/>
        <w:keepLines w:val="0"/>
        <w:spacing w:before="280" w:lineRule="auto"/>
        <w:rPr>
          <w:b w:val="1"/>
          <w:bCs w:val="1"/>
          <w:color w:val="000000"/>
          <w:sz w:val="24"/>
          <w:szCs w:val="24"/>
        </w:rPr>
      </w:pPr>
      <w:bookmarkStart w:colFirst="0" w:colLast="0" w:name="_53mewim4rch"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第30条（準拠法及び合意管轄）</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本契約を電磁的方法により締結する場合、甲乙は本契約の電磁的記録を作成し、電子署名その他甲乙が合意する方法により締結し、それぞれ当該電磁的記録を保管する。</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　　　　　　　　　　　　印</w:t>
      </w:r>
    </w:p>
    <w:p w:rsidR="00000000" w:rsidDel="00000000" w:rsidP="00000000" w:rsidRDefault="00000000" w:rsidRPr="00000000" w14:paraId="000000A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