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usy2xeitddx" w:id="0"/>
      <w:bookmarkEnd w:id="0"/>
      <w:r w:rsidDel="00000000" w:rsidR="00000000" w:rsidRPr="00000000">
        <w:rPr>
          <w:rFonts w:ascii="Arial Unicode MS" w:cs="Arial Unicode MS" w:eastAsia="Arial Unicode MS" w:hAnsi="Arial Unicode MS"/>
          <w:b w:val="1"/>
          <w:bCs w:val="1"/>
          <w:sz w:val="44"/>
          <w:szCs w:val="44"/>
          <w:rtl w:val="0"/>
        </w:rPr>
        <w:t xml:space="preserve">字幕翻訳契約書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制作、製作、配給、配信その他の方法により取り扱うアニメーション作品等に係る字幕翻訳業務について、以下のとおり字幕翻訳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pPr>
      <w:bookmarkStart w:colFirst="0" w:colLast="0" w:name="_sfcw4eus4oz0"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その他の映像コンテンツに係る字幕翻訳業務について、その業務内容、納品、検収、報酬、成果物に関する権利、秘密保持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96sf7gb63wq5"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アニメーション作品の台詞、ナレーション、テロップ、劇中表示その他の文字情報又は音声情報の翻訳</w:t>
        <w:br w:type="textWrapping"/>
        <w:t xml:space="preserve">(2) 字幕用翻訳文の作成</w:t>
        <w:br w:type="textWrapping"/>
        <w:t xml:space="preserve">(3) 字幕の文字数、表示時間、読みやすさその他字幕表示上必要となる調整</w:t>
        <w:br w:type="textWrapping"/>
        <w:t xml:space="preserve">(4) タイムコード、スポッティングその他字幕データの作成又は調整</w:t>
        <w:br w:type="textWrapping"/>
        <w:t xml:space="preserve">(5) 固有名詞、人物名、地名、専門用語、作品固有用語等の表記統一</w:t>
        <w:br w:type="textWrapping"/>
        <w:t xml:space="preserve">(6) 甲から提供された用語集、設定資料、翻訳ガイドラインその他の資料に基づく翻訳調整</w:t>
        <w:br w:type="textWrapping"/>
        <w:t xml:space="preserve">(7) 甲による監修又は検収に伴う修正</w:t>
        <w:br w:type="textWrapping"/>
        <w:t xml:space="preserve">(8) 前各号に付随し、甲乙間で合意した業務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作品、対象言語、翻訳方向、話数、尺、納品形式、納期その他の具体的条件は、本契約、個別発注書、仕様書その他甲乙間で合意した書面又は電磁的方法による記録（以下「個別条件」という。）に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本契約と個別条件の内容が異なる場合には、個別条件において本契約と異なる定めをすることが明示されているときに限り、当該個別条件を優先する。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n9nkj2n80884"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第3条（業務遂行）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乙は、字幕翻訳に関する専門的な知識及び技能をもって、善良な管理者の注意をもって本業務を遂行する。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乙は、作品の内容、登場人物の性格、世界観、時代設定、対象視聴者、媒体、字幕表示時間その他の事情を考慮し、原文の趣旨を合理的に保持した字幕翻訳を行うものとする。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乙は、甲から翻訳ルール、表記ルール、用語集、キャラクター設定、既存翻訳、字幕仕様その他の指示が提供された場合、合理的な範囲でこれに従う。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原文の意味を不当に変更し、又は甲の承諾なく作品内容に重大な改変を加えてはならない。ただし、字幕の文字数、表示時間、対象言語の文法又は文化的差異等に対応するため合理的に必要な翻訳上の調整については、この限りで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3bkx8hi0wp04"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第4条（甲による資料の提供）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と判断する範囲で、乙に対し、映像データ、脚本、台本、絵コンテ、設定資料、キャラクター表、用語集、既存字幕、音声データその他の資料（以下「提供資料」という。）を提供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乙は、提供資料を本業務の遂行以外の目的に使用してはならない。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乙は、提供資料について、複製、転載、公表、第三者への提供その他本業務の遂行に必要な範囲を超える利用をしてはならない。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乙は、提供資料の内容に不明点、矛盾、欠落その他翻訳作業に影響する事項を発見した場合、速やかに甲へ確認するものとする。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sxo9ys4fp195"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第5条（字幕仕様）</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乙は、甲が字幕仕様を指定した場合、その仕様に従って成果物を作成する。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前項の字幕仕様には、必要に応じて次の事項を含むものとする。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1行当たりの文字数</w:t>
        <w:br w:type="textWrapping"/>
        <w:t xml:space="preserve">(2) 最大行数</w:t>
        <w:br w:type="textWrapping"/>
        <w:t xml:space="preserve">(3) 字幕表示時間</w:t>
        <w:br w:type="textWrapping"/>
        <w:t xml:space="preserve">(4) 字幕の切替方法</w:t>
        <w:br w:type="textWrapping"/>
        <w:t xml:space="preserve">(5) タイムコード</w:t>
        <w:br w:type="textWrapping"/>
        <w:t xml:space="preserve">(6) 改行位置</w:t>
        <w:br w:type="textWrapping"/>
        <w:t xml:space="preserve">(7) 句読点その他の表記方法</w:t>
        <w:br w:type="textWrapping"/>
        <w:t xml:space="preserve">(8) 人名、地名、固有名詞等の表記</w:t>
        <w:br w:type="textWrapping"/>
        <w:t xml:space="preserve">(9) 効果音、歌詞、画面上の文字その他特殊字幕の取扱い</w:t>
        <w:br w:type="textWrapping"/>
        <w:t xml:space="preserve">(10) 納品ファイル形式</w:t>
        <w:br w:type="textWrapping"/>
        <w:t xml:space="preserve">(11) その他甲が指定する技術的条件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甲から字幕仕様の指定がない事項については、乙は一般的な字幕翻訳実務及び対象媒体の特性を考慮して合理的に対応するものとする。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bi498r70sp2d"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第6条（成果物及び納品）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本業務により乙が作成する字幕翻訳文、字幕データ、タイムコードデータ、用語集、修正版その他本業務の遂行に伴い作成される成果物（以下「成果物」という。）の内容は、個別条件に定める。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乙は、個別条件に定める納期までに、甲が指定する方法及び形式により成果物を納品する。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乙は、納期までの納品が困難となるおそれが生じた場合、その理由及び見込まれる遅延期間を速やかに甲へ通知し、甲の指示を受けるものとする。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乙の責めに帰する事由による納期遅延について、甲が合理的な期間を定めて履行を求めたにもかかわらず乙が納品しない場合、甲は当該個別業務の全部又は一部を解除することができる。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cph44qrq2qhi"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第7条（検収）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甲は、成果物の納品を受けた後、個別条件に定める期間内に、成果物が本契約及び個別条件に適合しているかを確認する。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甲は、成果物に誤訳、訳抜け、表記不統一、字幕仕様違反、タイムコードの不備その他本契約又は個別条件との不適合を認めた場合、乙に対してその修正を求めることができる。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乙は、前項の修正要求が本業務の範囲内である場合、合理的な期間内に無償で修正し、再納品するものとする。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甲による原文、映像、仕様その他の変更に起因して追加作業が必要となる場合、その対応方法及び追加報酬について甲乙協議の上定める。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ryh1q9hrh1k5"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第8条（翻訳品質）</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乙は、成果物について、対象言語として自然かつ適切な表現を用い、原作品の内容及び文脈を合理的に反映するよう努めるものとする。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乙は、固有名詞、人物関係、専門用語その他作品の理解に重要な事項について、提供資料及び甲の指示に基づき、可能な限り表記及び訳語の統一を図る。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乙は、翻訳上複数の合理的な表現が成立する場合において、甲による合理的な翻訳方針又は表現上の判断を尊重するものとする。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甲は、作品全体の演出、配信先の基準、放送基準、対象地域の文化的事情その他の理由により、成果物の表現を変更することができる。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f1rx1wv1jwcn"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第9条（報酬及び費用）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報酬を話数、映像尺、原文文字数、字幕数その他の単位により算定する場合、その単価及び算定方法は個別条件に定める。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甲は、乙から適法な請求を受けた後、●年●月●日までに、乙が指定する金融機関口座へ振り込む方法により報酬を支払う。振込手数料は●の負担とする。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本業務の遂行に通常必要となる費用は、別段の合意がない限り乙の負担とする。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甲の事前承諾を得て乙が特別な費用を支出した場合、その負担については甲乙協議の上定める。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v59q6ht8qdb6"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第10条（著作権等）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に著作権が発生する場合、乙は、当該成果物に関する著作権（著作権法第27条及び第28条に規定する権利を含む。）を、成果物の納品及び当該成果物に係る報酬の支払完了を条件として甲に譲渡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前項の著作権譲渡の対価は、第9条に定める報酬に含まれるものとする。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甲は、成果物について、複製、上映、公衆送信、放送、配信、頒布、翻案、編集、改変、短縮、追加、削除、他言語への再翻訳、吹替版への転用その他作品の利用に必要な行為を行うことができる。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乙が本契約締結前から保有する翻訳支援用資料、一般的な翻訳ノウハウ、辞書データその他成果物とは独立した既存の権利は乙に留保される。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pPr>
      <w:bookmarkStart w:colFirst="0" w:colLast="0" w:name="_rbwz1g6ptf33"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第11条（著作者人格権）</w:t>
      </w: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有する場合、甲、甲から権利を承継し若しくは許諾された者、作品の製作委員会構成員、配給会社、放送事業者、配信事業者その他甲が指定する者に対し、成果物の利用に必要な範囲で著作者人格権を行使しない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f8s3v6obi3ny"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第12条（第三者の権利）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乙は、成果物の作成に際し、第三者の著作物その他第三者が権利を有する素材を、法令上又は適法な許諾に基づき利用できる場合を除き、無断で利用してはならない。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り成果物が第三者の著作権その他の権利を侵害し、甲に対して第三者から請求、異議、訴訟その他の紛争が生じた場合、乙は甲と協議の上、自己の責任と費用により合理的な範囲でその解決に協力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前項の紛争が、甲から提供された原作品、台本、指定訳、指定素材その他乙が変更することのできない資料に起因する場合は、乙は当該資料に起因する限度において責任を負わない。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z4y6e3sv46xb"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第13条（AI・機械翻訳等の利用）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未公開映像、脚本、台本、設定資料、音声データその他秘密情報を、甲の事前の承諾なく、生成AI、機械翻訳サービスその他第三者が提供する外部サービスに入力、送信又はアップロード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又は機械翻訳サービス等の利用を承諾した場合、乙は、当該サービスの利用規約、入力情報の保存・学習利用の有無、情報管理体制その他必要な事項を確認し、甲が指定する条件に従って利用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生成AI又は機械翻訳等を利用した場合であっても、乙は成果物の正確性、品質及び本契約への適合について責任を負い、人による確認その他必要な品質管理を行うものとする。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ql4lz4e0a2mn"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乙は、本業務に関連して知り得た甲又は作品に関する技術上、営業上、制作上その他一切の非公知情報を秘密として取り扱い、甲の事前の承諾なく第三者へ開示又は漏えいしてはならない。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前項の秘密情報には、特に次の情報を含むものとする。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未公開の映像、脚本、台本及び字幕</w:t>
        <w:br w:type="textWrapping"/>
        <w:t xml:space="preserve">(2) キャラクター、ストーリー、結末その他作品内容</w:t>
        <w:br w:type="textWrapping"/>
        <w:t xml:space="preserve">(3) 制作スケジュール及び公開・放送・配信予定</w:t>
        <w:br w:type="textWrapping"/>
        <w:t xml:space="preserve">(4) キャスト、スタッフその他制作関係者に関する非公知情報</w:t>
        <w:br w:type="textWrapping"/>
        <w:t xml:space="preserve">(5) 翻訳用設定資料及び用語集</w:t>
        <w:br w:type="textWrapping"/>
        <w:t xml:space="preserve">(6) 本契約の条件及び報酬に関する非公知情報</w:t>
        <w:br w:type="textWrapping"/>
        <w:t xml:space="preserve">(7) その他その性質上秘密として取り扱うべき情報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次の各号のいずれかに該当する情報は、秘密情報から除く。</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乙の責めによらず公知となった情報</w:t>
        <w:br w:type="textWrapping"/>
        <w:t xml:space="preserve">(3) 開示を受ける前から乙が適法に保有していた情報</w:t>
        <w:br w:type="textWrapping"/>
        <w:t xml:space="preserve">(4) 正当な権限を有する第三者から守秘義務を負うことなく適法に取得した情報</w:t>
        <w:br w:type="textWrapping"/>
        <w:t xml:space="preserve">(5) 秘密情報によることなく乙が独自に取得又は開発した情報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法令又は裁判所、行政機関その他公的機関の命令により秘密情報の開示が必要となった場合、乙は法令上許される範囲で事前に甲へ通知し、必要最小限の範囲で開示するものとする。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b83dl0ghzzvc"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第15条（情報管理）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乙は、提供資料及び秘密情報について、不正アクセス、紛失、盗難、漏えい、改ざんその他の事故を防止するため合理的な安全管理措置を講じる。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乙は、甲の事前承諾なく、提供資料又は秘密情報を不特定多数が利用するクラウドストレージ、ファイル共有サービスその他甲が不適切と指定する環境に保存してはならない。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乙は、提供資料又は秘密情報の漏えいその他の事故が発生し、又はそのおそれがあることを知った場合、直ちに甲へ報告し、その指示に従って必要な対応を行う。</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xsousi6yuslm"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第16条（再委託）</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乙は、甲の事前の書面又は電磁的方法による承諾なく、本業務の全部又は重要な一部を第三者に再委託してはならない。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甲が再委託を承諾した場合、乙は再委託先に対し、本契約に基づき乙が負う秘密保持、情報管理、知的財産権その他必要な義務と同等の義務を負わせるものとする。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乙は、再委託先による本業務の遂行について、自ら本業務を遂行した場合と同様に責任を負う。</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pPr>
      <w:bookmarkStart w:colFirst="0" w:colLast="0" w:name="_oy4qosspqoy2"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第17条（クレジット表示）</w: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成果物に関する乙又は翻訳担当者の氏名、名称その他のクレジット表示の有無、表示方法及び表示位置は、甲が作品の制作方針、媒体、配信条件その他の事情を考慮して決定する。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本業務を担当した事実、作品名、翻訳内容その他本業務に関する事項を自己のウェブサイト、SNS、ポートフォリオその他の媒体で公表してはならない。ただし、当該事項が甲によって既に公表され、かつ甲が公表を認めた場合はこの限りで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u33dg963sjdi"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第18条（成果物等の変更）</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作品の制作、編集、放送、上映、配信、海外展開、商品化その他の利用に必要な範囲で、成果物について修正、編集、削除、追加、他の翻訳との統合その他の変更を行い、又は第三者に行わせ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ol8wu9s08rui"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第19条（資料の返還及び消去）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乙は、本業務が終了した場合又は甲から要求を受けた場合、甲の指示に従い、提供資料及び秘密情報並びにその複製物を速やかに返還、消去又は廃棄する。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甲から求められた場合、乙は、前項の消去又は廃棄を完了した旨を書面又は電磁的方法により報告する。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法令上保存が必要な情報については、その必要な範囲及び期間に限り保存することができるものとし、乙は引き続き本契約に定める秘密保持義務を負う。</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jvvp7f2gqj5b"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第20条（権利義務の譲渡禁止）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乙は、甲の事前の書面による承諾なく、本契約又は個別条件上の地位又はこれらに基づく権利若しくは義務の全部若しくは一部を第三者に譲渡し、承継させ、又は担保に供してはならない。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id7dalotcmsw"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第21条（契約解除）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条件に違反し、相当の期間を定めてその是正を求めたにもかかわらず、当該期間内に是正されない場合、本契約又は当該個別条件の全部又は一部を解除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甲又は乙は、相手方に次の各号のいずれかの事由が生じた場合、何らの催告を要することなく直ちに本契約及び個別条件の全部又は一部を解除することができる。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重大な契約違反があったとき</w:t>
        <w:br w:type="textWrapping"/>
        <w:t xml:space="preserve">(2) 支払停止又は支払不能となったとき</w:t>
        <w:br w:type="textWrapping"/>
        <w:t xml:space="preserve">(3) 差押え、仮差押え、競売その他強制執行の申立てを受けたとき</w:t>
        <w:br w:type="textWrapping"/>
        <w:t xml:space="preserve">(4) 破産手続、民事再生手続その他これらに類する手続開始の申立てがあったとき</w:t>
        <w:br w:type="textWrapping"/>
        <w:t xml:space="preserve">(5) 秘密情報又は未公開作品情報を故意又は重大な過失により漏えいしたとき</w:t>
        <w:br w:type="textWrapping"/>
        <w:t xml:space="preserve">(6) その他本契約を継続することが困難な重大な事由が生じたとき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frxvbh2b1i5z"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第22条（中途終了時の成果物）</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本契約又は個別業務が成果物の完成前に終了した場合、甲乙は、終了時までに乙が実施した業務、作成済み成果物の利用可否及び報酬額について、業務の進捗その他の事情を考慮して協議するものとする。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wa7ksbsvzusp"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第23条（損害賠償）</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又は個別条件に違反し、相手方に損害を与えた場合、当該当事者は、相手方に生じた通常かつ直接の損害を賠償する責任を負う。ただし、故意又は重大な過失による場合はこの限りで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i54p7jfbjb1p"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暴力団関係企業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甲又は乙は、相手方が前項に違反した場合、何らの催告を要することなく本契約及び個別条件を解除することができる。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y45jxdffy7j9"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第25条（契約期間）</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期間満了日の●日前までに甲又は乙から書面又は電磁的方法による更新拒絶の通知がない場合、本契約は同一条件で●年間更新されるものとし、以後も同様とする。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10条（著作権等）、第11条（著作者人格権）、第12条（第三者の権利）、第14条（秘密保持）、第15条（情報管理）、第17条（クレジット表示）、第19条（資料の返還及び消去）、第23条（損害賠償）、第27条（準拠法及び合意管轄）その他その性質上存続すべき条項は有効に存続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da6ciccxxa9"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第26条（協議）</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本契約又は個別条件に定めのない事項又はその解釈について疑義が生じた場合、甲乙は、信義誠実の原則に従い協議し、解決するものとする。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a4p135k111x9"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第27条（準拠法及び合意管轄）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本契約及び個別条件は、日本法に準拠し、日本法に従って解釈される。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本契約又は個別条件に関して甲乙間に訴訟の必要が生じた場合、●●地方裁判所又は●●簡易裁判所を第一審の専属的合意管轄裁判所とする。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