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f88q633fepc" w:id="0"/>
      <w:bookmarkEnd w:id="0"/>
      <w:r w:rsidDel="00000000" w:rsidR="00000000" w:rsidRPr="00000000">
        <w:rPr>
          <w:rFonts w:ascii="Arial Unicode MS" w:cs="Arial Unicode MS" w:eastAsia="Arial Unicode MS" w:hAnsi="Arial Unicode MS"/>
          <w:b w:val="1"/>
          <w:bCs w:val="1"/>
          <w:sz w:val="44"/>
          <w:szCs w:val="44"/>
          <w:rtl w:val="0"/>
        </w:rPr>
        <w:t xml:space="preserve">選手個人アカウント運用ガイドライン覚書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株式会社（以下「甲」という。）と、甲に所属または契約関係にある選手（以下「乙」という。）との間において、乙が運用する個人SNSアカウントに関するルールを定め、ブランド価値の保護およびトラブルの未然防止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5x9up7ls5j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保有または新たに開設する個人アカウントを適切に運用するための基本的な指針を定め、甲の信用、ブランド、事業活動および関係者への影響を考慮した情報発信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85trqafzapl" w:id="2"/>
      <w:bookmarkEnd w:id="2"/>
      <w:r w:rsidDel="00000000" w:rsidR="00000000" w:rsidRPr="00000000">
        <w:rPr>
          <w:rFonts w:ascii="Arial Unicode MS" w:cs="Arial Unicode MS" w:eastAsia="Arial Unicode MS" w:hAnsi="Arial Unicode MS"/>
          <w:b w:val="1"/>
          <w:bCs w:val="1"/>
          <w:sz w:val="34"/>
          <w:szCs w:val="34"/>
          <w:rtl w:val="0"/>
        </w:rPr>
        <w:t xml:space="preserve">第2条（対象アカウント）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本覚書の対象となるアカウントは、乙が個人として運用するSNS、動画配信サービス、ブログ、その他不特定多数が閲覧可能なオンライン媒体とし、アカウント名義の如何を問わない。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j82lxsixiiq" w:id="3"/>
      <w:bookmarkEnd w:id="3"/>
      <w:r w:rsidDel="00000000" w:rsidR="00000000" w:rsidRPr="00000000">
        <w:rPr>
          <w:rFonts w:ascii="Arial Unicode MS" w:cs="Arial Unicode MS" w:eastAsia="Arial Unicode MS" w:hAnsi="Arial Unicode MS"/>
          <w:b w:val="1"/>
          <w:bCs w:val="1"/>
          <w:sz w:val="34"/>
          <w:szCs w:val="34"/>
          <w:rtl w:val="0"/>
        </w:rPr>
        <w:t xml:space="preserve">第3条（基本原則）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乙は、個人アカウントの運用にあたり、以下の原則を遵守するものとする。</w:t>
        <w:br w:type="textWrapping"/>
        <w:t xml:space="preserve">社会的影響力を有する立場であることを自覚し、誠実かつ節度ある発信を行うこと。</w:t>
        <w:br w:type="textWrapping"/>
        <w:t xml:space="preserve">甲および所属団体、スポンサー、関係者の名誉や信用を損なわないよう配慮すること。</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b9wtte9gv93"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乙は、個人アカウントにおいて、以下の行為を行ってはならない。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法令または公序良俗に反する内容の投稿。</w:t>
        <w:br w:type="textWrapping"/>
        <w:t xml:space="preserve">誹謗中傷、差別的表現、暴力的表現、過度に攻撃的な言動。</w:t>
        <w:br w:type="textWrapping"/>
        <w:t xml:space="preserve">虚偽情報、未確認情報、噂や憶測に基づく発信。</w:t>
        <w:br w:type="textWrapping"/>
        <w:t xml:space="preserve">甲、所属団体、他の選手、スタッフ、スポンサー、取引先に関する内部情報や非公開情報の投稿。</w:t>
        <w:br w:type="textWrapping"/>
        <w:t xml:space="preserve">政治的、宗教的、思想的主張であって、社会的対立を助長するおそれのある内容。</w:t>
        <w:br w:type="textWrapping"/>
        <w:t xml:space="preserve">アルコール、薬物、反社会的行為を助長または想起させる表現。</w:t>
        <w:br w:type="textWrapping"/>
        <w:t xml:space="preserve">その他、甲が不適切と合理的に判断する行為。</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xw71w8itak1" w:id="5"/>
      <w:bookmarkEnd w:id="5"/>
      <w:r w:rsidDel="00000000" w:rsidR="00000000" w:rsidRPr="00000000">
        <w:rPr>
          <w:rFonts w:ascii="Arial Unicode MS" w:cs="Arial Unicode MS" w:eastAsia="Arial Unicode MS" w:hAnsi="Arial Unicode MS"/>
          <w:b w:val="1"/>
          <w:bCs w:val="1"/>
          <w:sz w:val="34"/>
          <w:szCs w:val="34"/>
          <w:rtl w:val="0"/>
        </w:rPr>
        <w:t xml:space="preserve">第5条（商業利用および広告投稿）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乙が個人アカウントを通じて商品・サービスの宣伝、広告、アフィリエイト投稿等の商業的利用を行う場合には、事前に甲の承諾を得るものとする。</w:t>
        <w:br w:type="textWrapping"/>
        <w:t xml:space="preserve">スポンサー契約や競業避止に関する制約が存在する場合、乙はこれを優先して遵守する。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b32drmwvoh9a"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第6条（知的財産権および肖像）</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乙は、投稿に使用する写真、動画、音楽、文章等について、第三者の著作権、肖像権、商標権その他の権利を侵害しないよう十分に注意するものとする。</w:t>
        <w:br w:type="textWrapping"/>
        <w:t xml:space="preserve">甲のロゴ、名称、ユニフォーム、施設等を使用する場合には、甲の定めるルールに従うものとする。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f70pnc95gx3" w:id="7"/>
      <w:bookmarkEnd w:id="7"/>
      <w:r w:rsidDel="00000000" w:rsidR="00000000" w:rsidRPr="00000000">
        <w:rPr>
          <w:rFonts w:ascii="Arial Unicode MS" w:cs="Arial Unicode MS" w:eastAsia="Arial Unicode MS" w:hAnsi="Arial Unicode MS"/>
          <w:b w:val="1"/>
          <w:bCs w:val="1"/>
          <w:sz w:val="34"/>
          <w:szCs w:val="34"/>
          <w:rtl w:val="0"/>
        </w:rPr>
        <w:t xml:space="preserve">第7条（トラブル対応）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乙の投稿に起因して第三者との間に紛争、苦情、炎上等が発生した場合、乙は速やかに甲へ報告し、甲の指示に従い対応するものとする。</w:t>
        <w:br w:type="textWrapping"/>
        <w:t xml:space="preserve">甲は、必要に応じて投稿の削除、訂正、謝罪文の掲載等を求めることができる。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vskd38wg6f85" w:id="8"/>
      <w:bookmarkEnd w:id="8"/>
      <w:r w:rsidDel="00000000" w:rsidR="00000000" w:rsidRPr="00000000">
        <w:rPr>
          <w:rFonts w:ascii="Arial Unicode MS" w:cs="Arial Unicode MS" w:eastAsia="Arial Unicode MS" w:hAnsi="Arial Unicode MS"/>
          <w:b w:val="1"/>
          <w:bCs w:val="1"/>
          <w:sz w:val="34"/>
          <w:szCs w:val="34"/>
          <w:rtl w:val="0"/>
        </w:rPr>
        <w:t xml:space="preserve">第8条（違反時の措置）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乙が本覚書に違反した場合、甲は、注意、是正指示、一定期間の投稿停止要請、契約上の措置等、状況に応じた対応を行うことができる。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wbrszio3l8o" w:id="9"/>
      <w:bookmarkEnd w:id="9"/>
      <w:r w:rsidDel="00000000" w:rsidR="00000000" w:rsidRPr="00000000">
        <w:rPr>
          <w:rFonts w:ascii="Arial Unicode MS" w:cs="Arial Unicode MS" w:eastAsia="Arial Unicode MS" w:hAnsi="Arial Unicode MS"/>
          <w:b w:val="1"/>
          <w:bCs w:val="1"/>
          <w:sz w:val="34"/>
          <w:szCs w:val="34"/>
          <w:rtl w:val="0"/>
        </w:rPr>
        <w:t xml:space="preserve">第9条（有効期間）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本覚書は、乙が甲との契約関係にある期間中、有効に適用されるものとする。</w:t>
        <w:br w:type="textWrapping"/>
        <w:t xml:space="preserve">契約終了後であっても、在籍中に知り得た非公開情報に関する義務は引き続き有効とする。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0uaafuc2mm8"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本覚書に定めのない事項、または解釈に疑義が生じた場合には、甲乙協議のうえ、誠意をもって解決するものとする。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smzre3hpm05"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一般的な運用ガイドラインの参考例として作成されたものであり、特定の事案への適合性や法的完全性を保証するものではない。実際の運用にあたっては、必要に応じて専門家へ確認することを推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以上、本覚書の成立を証するため、本書を作成する。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