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網戸交換工事契約書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乙に依頼する網戸交換工事について、次のとおり網戸交換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網戸の交換、張替え、取付け、調整その他これらに付随する工事（以下「本工事」という。）を依頼し、乙がこれを実施するにあたり、本工事の内容、工事代金、施工条件、保証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乙は、甲との間で確認した次の内容に従い、本工事を実施する。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7425"/>
        <w:tblGridChange w:id="0">
          <w:tblGrid>
            <w:gridCol w:w="1605"/>
            <w:gridCol w:w="74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掃出し窓　□ 引違い窓　□ ドア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網戸交換　□ 網張替え　□ 網戸新設　□ 枠交換　□ 戸車・部品交換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網戸の種類、網目、色、材質、寸法その他の仕様は、次のとおりとする。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0"/>
        <w:gridCol w:w="6990"/>
        <w:tblGridChange w:id="0">
          <w:tblGrid>
            <w:gridCol w:w="2040"/>
            <w:gridCol w:w="6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網戸の種類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パネル網戸　□ ロール網戸　□ プリーツ網戸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網の材質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ポリプロピレン　□ ポリエステル　□ グラスファイバー　□ ステンレス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網目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18メッシュ　□ 20メッシュ　□ 24メッシュ　□ 30メッシュ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網の色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ブラック　□ グレー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枠の色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シルバー　□ ブロンズ　□ ブラック　□ ホワイト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本工事の詳細について、見積書、注文書、仕様書、図面その他甲乙が合意した書面又は電磁的記録がある場合、これらは本契約の一部を構成するものとする。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第3条（工事代金及び支払方法）</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本工事の代金及び支払条件は、次のとおりとする。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工事代金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前項の工事代金には、見積書等に別段の記載がない限り、当初合意した本工事に必要な材料費及び施工費を含むものとする。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調査又は施工開始後、当初確認できなかったサッシ、網戸枠、戸車、レールその他周辺部材の劣化又は不具合が判明し、追加作業又は部材交換が必要となった場合、乙は甲にその内容及び追加費用を説明し、甲の承諾を得たうえで実施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第4条（施工日及び工期）</w:t>
      </w:r>
    </w:p>
    <w:tbl>
      <w:tblPr>
        <w:tblStyle w:val="Table4"/>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天候、交通事情、部材の入荷遅延、製造上の事情、災害その他乙の合理的な支配を超える事情により、予定日に施工できない場合、乙は甲に連絡し、甲乙協議のうえ施工日を変更することができる。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既存網戸又はサッシの状態、施工場所の状況その他現地で判明した事情により工期を変更する必要がある場合も、前項と同様とする。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第5条（甲の協力義務）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甲は、本工事の実施に必要な範囲で、乙及び乙が施工のために使用する作業員が施工場所へ立ち入ることを承諾する。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甲は、本工事の実施前に、施工箇所周辺の家具、家電製品、装飾品その他作業の妨げとなる物品について、乙から移動を求められた場合には、可能な範囲でこれに協力するものとする。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甲は、施工対象となる網戸、窓、サッシその他の設備について、乙が本工事の実施上必要とする情報を提供するものとする。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第6条（既存網戸及び周辺部材の状態）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既存の網戸枠、サッシ、レール、戸車、振止め、外れ止めその他周辺部材について、経年劣化、変形、腐食、摩耗等が生じている場合には、網戸交換のみでは正常な開閉状態を回復できない場合があることを確認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乙は、施工前に通常の確認によって発見できる不具合がある場合には、可能な範囲で甲に説明するものとする。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施工開始後に、事前の通常の確認では発見することが困難な不具合が判明した場合、乙は甲に説明のうえ、必要に応じて追加工事、部品交換又は施工方法の変更を提案することができる。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第7条（寸法及び製品仕様）</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オーダー品その他施工場所に合わせて製作する網戸については、乙が現地で採寸した寸法又は甲乙が確認した寸法を基準として製作する。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既存サッシのゆがみ、建物の経年変化、レールの摩耗その他の事情により、製品と施工箇所との間に施工上必要な範囲の隙間等が生じる場合がある。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製品の色調、質感、網目の見え方等については、製造時期、製造ロット、照明、周辺環境その他の条件により、見本、カタログ又は画面表示と完全には一致しない場合がある。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甲が製品又は仕様を指定した場合、乙は、当該指定が施工上著しく不適切であると判断したときは、その旨を甲に説明し、仕様変更について協議することができる。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第8条（追加工事及び仕様変更）</w:t>
      </w: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甲が本契約締結後に工事内容、数量、製品仕様その他の変更を希望する場合、甲乙協議のうえ変更内容を決定する。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前項の変更により追加費用又は工期変更が生じる場合、乙は、その内容を甲に提示し、甲の承諾を得るものとする。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オーダー製品の製作開始後その他乙に材料費、製作費等が発生した後に甲が仕様変更又は取消しを希望した場合、甲は、乙に現実に生じた合理的な費用を負担するものとする。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第9条（既存網戸等の撤去及び処分）</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本工事に伴い既存網戸、網、部品その他の撤去物が発生する場合、その取扱いは甲乙が事前に合意した内容によるものとする。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乙が撤去物を処分する場合、処分費用が工事代金に含まれているか否かは、見積書その他の書面に定めるところによる。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甲が撤去物の返却を希望する場合には、原則として施工開始前までに乙へ申し出るものとする。ただし、安全上又は法令上の理由により返却が適切でないものについては、この限りでない。</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第10条（工事完了及び確認）</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乙は、本工事が完了したときは、その旨を甲に通知する。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甲は、可能な範囲で、網戸の取付状態、開閉状態、網の張り、外観その他施工内容を確認するものとする。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甲が確認時に施工内容について不具合を発見した場合には、速やかに乙へ申し出るものとし、乙の責任に帰すべき不具合が認められた場合、乙は合理的な範囲で補修その他必要な対応を行う。</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第11条（保証）</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乙が本工事について保証期間を設定する場合、その期間及び内容は、保証書、見積書その他乙が交付する書面に定めるところによる。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次の各号に該当する不具合については、乙の責任に帰すべき事由による場合を除き、保証の対象外とすることができる。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通常の使用に伴う摩耗又は経年劣化</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強風、台風、地震、飛来物その他外的要因による破損</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甲又は第三者による不適切な使用、改造、修理又は移設による不具合</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建物、サッシ、レールその他施工対象外の部分に起因する不具合</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ペットによる引っかき、衝突その他使用環境に起因する網の破損</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その他乙の施工に起因しない事由による不具合</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メーカー保証が適用される製品については、当該メーカーが定める保証条件によるものとする。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第12条（安全上の注意）</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甲は、網戸が転落防止設備、防犯設備又は人若しくは物の落下を防止する設備ではないことを確認する。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甲は、乳幼児、子ども、ペット等が網戸に寄りかかったり、強い力を加えたりしないよう適切に管理するものとする。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乙は、施工完了後、必要に応じて網戸の使用方法その他安全上必要な事項を甲に説明するものとする。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第13条（損害の取扱い）</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乙は、本工事の施工に際し、乙の責任に帰すべき事由により甲の建物、設備又は物品を毀損した場合、甲乙協議のうえ、補修その他合理的な方法により対応するものとする。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任に帰すことのできない既存設備の劣化、隠れた腐食若しくは破損、建物自体の不具合又は甲若しくは第三者の行為により生じた損害については、乙は責任を負わない。ただし、法令上乙が責任を負う場合を除く。</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本契約に関して損害賠償責任を負う場合、その範囲は、乙の責任に帰すべき事由と相当因果関係のある通常かつ直接の損害とする。ただし、乙の故意又は重大な過失による場合その他法令上責任を制限することが認められない場合は、この限りでない。</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第14条（工事の中止）</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乙は、次の各号のいずれかに該当し、安全かつ適切に本工事を実施することが困難であると合理的に判断した場合、甲に説明したうえで、本工事を一時中止することができる。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施工場所の安全が確保できない場合</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建物又はサッシ等に重大な劣化若しくは破損が認められた場合</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悪天候その他の事情により作業上の危険がある場合</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甲が本工事に必要な協力を行わず、施工が困難となった場合</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その他安全又は施工品質の確保のため中止が必要な場合</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第15条（契約の解除）</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甲又は乙は、相手方が本契約に違反し、相当の期間を定めて是正を求めたにもかかわらず、当該期間内に違反が是正されない場合、本契約の全部又は一部を解除することができる。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自己の都合により本工事の開始前に本契約を解除する場合、既に製作又は発注されたオーダー製品、材料、部品その他取消しのできない費用が発生しているときは、甲は乙に対し、乙に現実に生じた合理的な費用を支払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本工事開始後に甲の都合により契約を解除する場合、甲は、解除時までに乙が実施した工事、調達した材料その他本工事のために要した合理的な費用を負担するものとする。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第16条（反社会的勢力の排除）</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甲及び乙は、自ら又はその役員等が暴力団、暴力団員その他これらに準ずる反社会的勢力に該当しないこと、及び反社会的勢力と社会的に非難されるべき関係を有していないことを表明する。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甲又は乙は、相手方が前項に違反した場合、何らの催告を要することなく本契約を解除することができる。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第17条（不可抗力）</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停電、交通機関の障害、法令若しくは行政上の措置、資材の供給停止その他甲乙いずれの責任にも帰すことのできない事由により、本契約上の義務の全部又は一部の履行が遅延又は不能となった場合、甲乙は、その対応について誠意をもって協議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第18条（協議事項）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本契約に定めのない事項又は本契約の各条項の解釈について疑義が生じた場合、甲及び乙は、関係法令及び取引慣行を踏まえ、誠意をもって協議し解決するものとする。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第19条（準拠法及び合意管轄）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本契約に関して訴訟の必要が生じた場合、甲乙が別途合意した地方裁判所又は簡易裁判所を第一審の合意管轄裁判所とする。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には、本契約の電磁的記録を作成し、甲乙が電子署名その他合意した方法により締結し、それぞれ当該電磁的記録を保管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B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