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結露に関する確認書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に対して行うガラス交換、ガラス修理その他これらに付随する工事（以下「本工事」という。）に関連して、窓ガラス、サッシその他の開口部に発生する結露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工事後に発生する可能性のある結露について、その発生原因、ガラスの性能との関係、乙の責任範囲その他必要な事項を甲乙間であらかじめ確認し、結露に関する認識の相違およ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第2条（対象工事）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本確認書の対象となる工事は、次のとおりとする。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工事場所：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施工箇所：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工事内容：□ ガラス交換　□ ガラス修理　□ 内窓設置　□ サッシ工事　□ その他（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使用ガラス：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施工予定日：　　　　年　　　月　　　日</w:t>
      </w:r>
    </w:p>
    <w:p w:rsidR="00000000" w:rsidDel="00000000" w:rsidP="00000000" w:rsidRDefault="00000000" w:rsidRPr="00000000" w14:paraId="0000000F">
      <w:pPr>
        <w:spacing w:after="240" w:before="240" w:lineRule="auto"/>
        <w:rPr>
          <w:sz w:val="20"/>
          <w:szCs w:val="20"/>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第3条（結露の発生について）</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甲は、結露が、室内外の温度差、室内の湿度、換気状況、建物の断熱性能、サッシの材質および性能、暖房器具の使用状況、居住人数その他複数の条件によって発生する現象であることを確認する。</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本工事によって断熱性能の高いガラス等を設置した場合であっても、室内環境、気象条件その他の状況によっては結露が発生する場合があることを甲は確認する。</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甲および乙は、本工事の実施のみをもって、施工箇所または建物全体について結露が完全に防止されることを保証するものではないことを確認する。</w:t>
      </w:r>
    </w:p>
    <w:p w:rsidR="00000000" w:rsidDel="00000000" w:rsidP="00000000" w:rsidRDefault="00000000" w:rsidRPr="00000000" w14:paraId="00000014">
      <w:pPr>
        <w:spacing w:after="240" w:before="240" w:lineRule="auto"/>
        <w:rPr>
          <w:sz w:val="20"/>
          <w:szCs w:val="20"/>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第4条（ガラス交換後の結露）</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既存の単板ガラス等から複層ガラス、Low-E複層ガラスその他断熱性能の異なるガラスへ交換した場合、ガラス表面の温度変化等により、従前と比較して結露の発生状況が変化する場合がある。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ガラス部分の結露が軽減された場合であっても、サッシ、窓枠その他断熱性能の低い部分に結露が発生することがある。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既存サッシを継続して使用する場合、サッシ自体の断熱性能、気密性能または経年劣化等に起因する結露については、ガラス交換のみでは改善されない場合がある。</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第5条（室内側の結露）</w:t>
      </w:r>
      <w:r w:rsidDel="00000000" w:rsidR="00000000" w:rsidRPr="00000000">
        <w:rPr>
          <w:rtl w:val="0"/>
        </w:rPr>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室内側に発生する結露について、室内の湿度が高い場合、換気が不足している場合、暖房器具や加湿器を使用している場合、家具等によって空気の流れが妨げられている場合その他室内環境に起因するものについては、本工事の施工不良に該当しないものとする。ただし、本工事に施工上の不具合が認められる場合は、この限りでない。</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第6条（室外側の結露）</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断熱性能の高いガラスを使用した場合、季節、気温、湿度、放射冷却その他の気象条件により、ガラスの室外側表面に結露が発生する場合があることを甲は確認する。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甲および乙は、このような室外側の結露が、ガラスの断熱性能が高いことに伴って生じる場合があり、直ちに製品または施工の不具合を意味するものではないことを確認する。</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第7条（複層ガラス内部の結露）</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複層ガラスを使用する場合、室内側または室外側のガラス表面に生じる結露と、複層ガラスの中空層内部に生じる曇りまたは結露とは区別するものとする。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複層ガラスの中空層内部に曇りまたは結露が継続して発生した場合には、製品の封着状態その他の不具合が生じている可能性があるため、甲は速やかに乙へ連絡するものとする。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前項の場合の対応については、製品メーカーの保証条件、乙が定める保証条件その他適用される保証内容に従うものとする。</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第8条（既存建物等の影響）</w:t>
      </w:r>
      <w:r w:rsidDel="00000000" w:rsidR="00000000" w:rsidRPr="00000000">
        <w:rPr>
          <w:rtl w:val="0"/>
        </w:rPr>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次の各号に掲げる事情に起因する結露については、乙の施工上の責任によるものを除き、乙は結露の発生自体について責任を負わないものとする。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建物自体の断熱性能または気密性能</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既存サッシ、窓枠、壁、天井その他建物部分の性能または劣化</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室内外の著しい温度差</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室内の高湿度または換気不足</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暖房器具、加湿器その他設備の使用</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洗濯物の室内干し、調理、入浴その他日常生活による水蒸気の発生</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家具、カーテンその他による空気循環の阻害</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気象条件または周辺環境</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その他乙の施工とは直接関係しない事情</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第9条（甲による結露対策）</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甲は、必要に応じて、定期的な換気、適切な室温および湿度の管理、結露水の拭き取り、換気設備の使用その他の方法により、結露の発生および結露による建物への影響を軽減するよう努めるものとする。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第10条（結露による二次的影響）</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結露を長期間放置した場合、カビ、腐食、木部の変色または劣化、壁紙等の剥離、サッシ周辺の汚損その他の影響が生じる場合がある。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甲は、結露を確認した場合には適切に水分を除去し、必要に応じて換気その他の対策を行うものとする。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第11条（施工上の不具合への対応）</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における施工不良、部材の取付不良その他乙の責めに帰すべき事由により結露または漏水等が発生したことが確認された場合、乙は、甲乙間で別途定める保証内容その他の条件に従い、必要な補修その他の対応を行うものとす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第12条（保証の範囲）</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乙は、本工事によって結露が完全に発生しなくなること、または一定量以下になることを保証するものではない。</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ガラスその他の製品についてメーカー保証が適用される場合、その保証範囲および保証期間は、当該メーカーが定める保証条件によるものとする。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乙が別途工事保証を定めている場合には、その保証内容を本工事に適用するものとする。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第13条（異常発生時の連絡）</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工事後、通常とは異なる著しい結露、複層ガラス内部の曇り、ガラス周辺からの漏水その他施工または製品の不具合が疑われる状態を確認した場合には、可能な限り当該状態を保存または写真等に記録したうえで、速やかに乙へ連絡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第14条（協議事項）</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本確認書に定めのない事項または本確認書の内容について疑義が生じた場合には、甲乙双方が誠意をもって協議し、その解決を図るものとする。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以上、本確認書の内容を確認し、甲乙双方がその内容を理解したうえで、本書を作成する。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5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5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