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f1a3ydui3a1" w:id="0"/>
      <w:bookmarkEnd w:id="0"/>
      <w:r w:rsidDel="00000000" w:rsidR="00000000" w:rsidRPr="00000000">
        <w:rPr>
          <w:rFonts w:ascii="Arial Unicode MS" w:cs="Arial Unicode MS" w:eastAsia="Arial Unicode MS" w:hAnsi="Arial Unicode MS"/>
          <w:b w:val="1"/>
          <w:bCs w:val="1"/>
          <w:sz w:val="44"/>
          <w:szCs w:val="44"/>
          <w:rtl w:val="0"/>
        </w:rPr>
        <w:t xml:space="preserve">カスタム内容確認書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所有又は適法に使用するバイクについて、乙が実施する部品交換、取付け、加工、調整その他のカスタム作業（以下「本作業」という。）の内容及び条件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74jgd3snz8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の対象車両、カスタム内容、使用部品、作業範囲、費用、車両性能への影響、法令適合性その他必要な事項を甲乙間で確認し、本作業に関する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yxq79grfpmf"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本作業の対象となる車両は、次のとおりとする。</w:t>
      </w:r>
    </w:p>
    <w:tbl>
      <w:tblPr>
        <w:tblStyle w:val="Table1"/>
        <w:tblW w:w="23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10"/>
        <w:tblGridChange w:id="0">
          <w:tblGrid>
            <w:gridCol w:w="165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az7dp9crhuz7" w:id="3"/>
      <w:bookmarkEnd w:id="3"/>
      <w:r w:rsidDel="00000000" w:rsidR="00000000" w:rsidRPr="00000000">
        <w:rPr>
          <w:rFonts w:ascii="Arial Unicode MS" w:cs="Arial Unicode MS" w:eastAsia="Arial Unicode MS" w:hAnsi="Arial Unicode MS"/>
          <w:b w:val="1"/>
          <w:bCs w:val="1"/>
          <w:rtl w:val="0"/>
        </w:rPr>
        <w:t xml:space="preserve">第3条（カスタム内容）</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甲が乙に依頼する本作業の内容は、次のとおりとする。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カスタム箇所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エンジン　□ 吸排気系　□ 電装系　□ 足回り　□ ブレーキ　□ 外装　□ ハンドル周辺　□ シート　□ 灯火類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部品交換　□ 部品取付け　□ 加工　□ 調整　□ 塗装　□ 配線加工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希望する仕上がり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本作業の詳細は、本確認書のほか、甲乙間で合意した見積書、作業指示書、仕様書その他の書面又は電磁的記録により定める。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本確認書に記載されていない作業については、甲乙間で別途合意した場合を除き、本作業の対象に含まれないものとする。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wnw94vohq0v1" w:id="4"/>
      <w:bookmarkEnd w:id="4"/>
      <w:r w:rsidDel="00000000" w:rsidR="00000000" w:rsidRPr="00000000">
        <w:rPr>
          <w:rFonts w:ascii="Arial Unicode MS" w:cs="Arial Unicode MS" w:eastAsia="Arial Unicode MS" w:hAnsi="Arial Unicode MS"/>
          <w:b w:val="1"/>
          <w:bCs w:val="1"/>
          <w:rtl w:val="0"/>
        </w:rPr>
        <w:t xml:space="preserve">第4条（使用部品及び仕様）</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本作業に使用する部品及び仕様は、次のとおりとする。</w:t>
      </w:r>
    </w:p>
    <w:tbl>
      <w:tblPr>
        <w:tblStyle w:val="Table3"/>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345"/>
        <w:tblGridChange w:id="0">
          <w:tblGrid>
            <w:gridCol w:w="239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メーカー・ブランド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品番・型番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新品　□ 中古品　□ リビルト品　□ 持込品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部品の調達者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適合確認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確認済み　□ 要確認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bl>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乙は、合意した仕様及び作業内容に従い、使用部品の取付け又は加工を行うものとする。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部品の供給状況、車両との適合性その他の事情により、予定した部品を使用できない場合、乙は甲に説明し、代替部品の使用又は作業内容の変更について事前に承諾を得るものとする。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cf70p4nk7pqm" w:id="5"/>
      <w:bookmarkEnd w:id="5"/>
      <w:r w:rsidDel="00000000" w:rsidR="00000000" w:rsidRPr="00000000">
        <w:rPr>
          <w:rFonts w:ascii="Arial Unicode MS" w:cs="Arial Unicode MS" w:eastAsia="Arial Unicode MS" w:hAnsi="Arial Unicode MS"/>
          <w:b w:val="1"/>
          <w:bCs w:val="1"/>
          <w:rtl w:val="0"/>
        </w:rPr>
        <w:t xml:space="preserve">第5条（作業範囲及び施工方法）</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乙は、甲乙間で合意した作業範囲に従い、専門業者として通常求められる注意をもって本作業を実施する。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本作業に伴い、既存部品の取外し、切削、穴あけ、溶接、配線変更その他の加工が必要となる場合、乙は、その内容及び車両への影響を事前に甲へ説明するものとする。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車両の構造上、施工後に原状回復が困難となる加工については、甲の事前承諾を得たうえで実施する。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本作業に含まれない整備、修理又は調整が必要となった場合は、甲乙協議のうえ、別途対応を定めるものとする。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1nwnxtbjt057" w:id="6"/>
      <w:bookmarkEnd w:id="6"/>
      <w:r w:rsidDel="00000000" w:rsidR="00000000" w:rsidRPr="00000000">
        <w:rPr>
          <w:rFonts w:ascii="Arial Unicode MS" w:cs="Arial Unicode MS" w:eastAsia="Arial Unicode MS" w:hAnsi="Arial Unicode MS"/>
          <w:b w:val="1"/>
          <w:bCs w:val="1"/>
          <w:rtl w:val="0"/>
        </w:rPr>
        <w:t xml:space="preserve">第6条（費用及び支払条件）</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本作業に係る費用及び支払条件は、次のとおりとする。</w:t>
      </w:r>
    </w:p>
    <w:tbl>
      <w:tblPr>
        <w:tblStyle w:val="Table4"/>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305"/>
        <w:tblGridChange w:id="0">
          <w:tblGrid>
            <w:gridCol w:w="143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本確認書に記載された金額は、甲乙間で別途合意した場合を除き、合意済みの作業範囲に対応するものとする。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追加作業又は仕様変更により費用が増加する場合、乙は事前に甲へ見積内容を提示し、承諾を得るものとする。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8191mxizl3ne" w:id="7"/>
      <w:bookmarkEnd w:id="7"/>
      <w:r w:rsidDel="00000000" w:rsidR="00000000" w:rsidRPr="00000000">
        <w:rPr>
          <w:rFonts w:ascii="Arial Unicode MS" w:cs="Arial Unicode MS" w:eastAsia="Arial Unicode MS" w:hAnsi="Arial Unicode MS"/>
          <w:b w:val="1"/>
          <w:bCs w:val="1"/>
          <w:rtl w:val="0"/>
        </w:rPr>
        <w:t xml:space="preserve">第7条（作業期間及び納車予定）</w:t>
      </w:r>
    </w:p>
    <w:tbl>
      <w:tblPr>
        <w:tblStyle w:val="Table5"/>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車両預かり日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bl>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部品の納入遅延、追加整備の必要性その他合理的な事情により作業期間の変更が必要となった場合、乙は速やかに甲へ連絡する。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甲乙は、変更後の作業日程及び納車予定日について協議し、確認するものとする。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2a9i0jzhve93" w:id="8"/>
      <w:bookmarkEnd w:id="8"/>
      <w:r w:rsidDel="00000000" w:rsidR="00000000" w:rsidRPr="00000000">
        <w:rPr>
          <w:rFonts w:ascii="Arial Unicode MS" w:cs="Arial Unicode MS" w:eastAsia="Arial Unicode MS" w:hAnsi="Arial Unicode MS"/>
          <w:b w:val="1"/>
          <w:bCs w:val="1"/>
          <w:rtl w:val="0"/>
        </w:rPr>
        <w:t xml:space="preserve">第8条（車両性能及び操作性への影響）</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甲は、本作業により、車両の加速性能、制動性能、操縦安定性、乗り心地、燃費、排気音、振動その他の性能又は特性が変更される場合があることを確認する。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乙は、本作業によって通常想定される性能上の変化及び注意事項について、合理的な範囲で甲に説明するものとする。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甲が希望する外観、音質、操作感その他の主観的な仕上がりについては、甲乙間で具体的な仕様又は達成基準を合意した場合を除き、完全な一致を保証するものではない。</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前項は、乙の施工不良又は合意した仕様への不適合に関する責任を免除するものではない。</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x1xj6tq7g685" w:id="9"/>
      <w:bookmarkEnd w:id="9"/>
      <w:r w:rsidDel="00000000" w:rsidR="00000000" w:rsidRPr="00000000">
        <w:rPr>
          <w:rFonts w:ascii="Arial Unicode MS" w:cs="Arial Unicode MS" w:eastAsia="Arial Unicode MS" w:hAnsi="Arial Unicode MS"/>
          <w:b w:val="1"/>
          <w:bCs w:val="1"/>
          <w:rtl w:val="0"/>
        </w:rPr>
        <w:t xml:space="preserve">第9条（法令適合性及び車検への影響）</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乙は、本作業について、道路運送車両法その他関係法令及び適用される保安基準を踏まえ、適法な施工を行うものとする。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本作業によって構造変更検査、記載事項変更その他の手続が必要となる場合、乙は、その必要性及び対応方法について甲に説明するものとする。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甲は、使用する部品及びカスタム内容によっては、車検、登録、保険契約その他の手続に影響が生じる場合があることを確認する。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乙は、法令に適合しない状態で公道を走行することを前提とした作業を行わないものとする。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本作業後の車検合格については、乙が具体的な保証を行った場合を除き、検査時の車両状態及び適用基準により判断されることを甲乙双方が確認する。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8uyx595mgd8y" w:id="10"/>
      <w:bookmarkEnd w:id="10"/>
      <w:r w:rsidDel="00000000" w:rsidR="00000000" w:rsidRPr="00000000">
        <w:rPr>
          <w:rFonts w:ascii="Arial Unicode MS" w:cs="Arial Unicode MS" w:eastAsia="Arial Unicode MS" w:hAnsi="Arial Unicode MS"/>
          <w:b w:val="1"/>
          <w:bCs w:val="1"/>
          <w:rtl w:val="0"/>
        </w:rPr>
        <w:t xml:space="preserve">第10条（既存部品及び車両状態）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乙は、本作業の開始前に、対象車両の外観、主要部品及び作業対象箇所について、合理的な範囲で状態を確認する。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既存部品の摩耗、腐食、劣化、過去の修理履歴又は改造履歴等により、本作業に影響が生じる場合があることを甲は確認する。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作業開始後に、通常の事前確認では発見することが困難であった不具合が判明した場合、乙は甲に報告し、必要な対応について協議するものとする。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乙の責めに帰すべき事由により既存部品又は車両に損傷が生じた場合は、乙が法令及び甲乙間の合意に従い対応する。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5dpei267tuqd" w:id="11"/>
      <w:bookmarkEnd w:id="11"/>
      <w:r w:rsidDel="00000000" w:rsidR="00000000" w:rsidRPr="00000000">
        <w:rPr>
          <w:rFonts w:ascii="Arial Unicode MS" w:cs="Arial Unicode MS" w:eastAsia="Arial Unicode MS" w:hAnsi="Arial Unicode MS"/>
          <w:b w:val="1"/>
          <w:bCs w:val="1"/>
          <w:rtl w:val="0"/>
        </w:rPr>
        <w:t xml:space="preserve">第11条（持込部品の取扱い）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甲が部品を持ち込む場合、乙は、当該部品の状態及び車両への適合性について、合理的な範囲で確認するものとする。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持込部品に欠陥、破損、欠品又は適合上の問題が認められた場合、乙は甲へ説明し、作業を中止又は変更することができる。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持込部品自体の製造上の欠陥その他乙の責めに帰することのできない原因による不具合について、乙は責任を負わない。</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ただし、乙の取付方法、加工又は取扱いに起因する不具合については、この限りでない。</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jbgrbr905pye" w:id="12"/>
      <w:bookmarkEnd w:id="12"/>
      <w:r w:rsidDel="00000000" w:rsidR="00000000" w:rsidRPr="00000000">
        <w:rPr>
          <w:rFonts w:ascii="Arial Unicode MS" w:cs="Arial Unicode MS" w:eastAsia="Arial Unicode MS" w:hAnsi="Arial Unicode MS"/>
          <w:b w:val="1"/>
          <w:bCs w:val="1"/>
          <w:rtl w:val="0"/>
        </w:rPr>
        <w:t xml:space="preserve">第12条（仕様変更及び追加作業）</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本作業の開始後、甲がカスタム内容の変更を希望する場合、乙は、作業の進捗状況及び技術的な実施可能性を確認するものとする。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仕様変更により部品代金、作業工賃、納期その他の条件に変更が生じる場合、甲乙は事前にその内容を確認し、合意するものとする。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乙は、甲の承諾なく、合意した作業内容を実質的に変更し、又は追加費用を伴う作業を実施してはならない。ただし、緊急の安全確保のため必要な措置については、この限りでない。</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hsh902pfydv5" w:id="13"/>
      <w:bookmarkEnd w:id="13"/>
      <w:r w:rsidDel="00000000" w:rsidR="00000000" w:rsidRPr="00000000">
        <w:rPr>
          <w:rFonts w:ascii="Arial Unicode MS" w:cs="Arial Unicode MS" w:eastAsia="Arial Unicode MS" w:hAnsi="Arial Unicode MS"/>
          <w:b w:val="1"/>
          <w:bCs w:val="1"/>
          <w:rtl w:val="0"/>
        </w:rPr>
        <w:t xml:space="preserve">第13条（取外し部品の取扱い）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本作業に伴い取り外した部品の取扱いは、次のとおりとする。</w:t>
      </w:r>
    </w:p>
    <w:tbl>
      <w:tblPr>
        <w:tblStyle w:val="Table6"/>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取外し部品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取扱方法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甲へ返却　□ 乙が処分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処分費用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tl w:val="0"/>
              </w:rPr>
            </w:r>
          </w:p>
        </w:tc>
      </w:tr>
    </w:tbl>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甲が取外し部品の返却を希望する場合、乙は、事前に合意した方法により返却するものとする。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廃棄又は処分については、甲の承諾を得たうえで、関係法令に従い適切に行うものとする。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6ysx6t1i257h" w:id="14"/>
      <w:bookmarkEnd w:id="14"/>
      <w:r w:rsidDel="00000000" w:rsidR="00000000" w:rsidRPr="00000000">
        <w:rPr>
          <w:rFonts w:ascii="Arial Unicode MS" w:cs="Arial Unicode MS" w:eastAsia="Arial Unicode MS" w:hAnsi="Arial Unicode MS"/>
          <w:b w:val="1"/>
          <w:bCs w:val="1"/>
          <w:rtl w:val="0"/>
        </w:rPr>
        <w:t xml:space="preserve">第14条（作業完了及び引渡し）</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乙は、本作業の完了後、合意した作業内容に基づき、取付状態、固定状態、作動状況その他必要な事項を確認するものとする。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甲は、車両の引渡しを受ける際、合理的に確認できる範囲で、外観、カスタム箇所及び作業内容を確認するものとする。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引渡し時に不具合又は合意内容との相違が認められた場合、甲乙は、その内容及び対応方法を確認するものとする。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引渡し時に発見できなかった契約不適合については、引渡し時の確認のみを理由として、甲の法令上の権利が失われるものではない。</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pPr>
      <w:bookmarkStart w:colFirst="0" w:colLast="0" w:name="_91ljzj1qvod" w:id="15"/>
      <w:bookmarkEnd w:id="15"/>
      <w:r w:rsidDel="00000000" w:rsidR="00000000" w:rsidRPr="00000000">
        <w:rPr>
          <w:rFonts w:ascii="Arial Unicode MS" w:cs="Arial Unicode MS" w:eastAsia="Arial Unicode MS" w:hAnsi="Arial Unicode MS"/>
          <w:b w:val="1"/>
          <w:bCs w:val="1"/>
          <w:rtl w:val="0"/>
        </w:rPr>
        <w:t xml:space="preserve">第15条（保証及び不具合への対応）</w:t>
      </w: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本作業に関する保証の対象、期間及び条件は、甲乙間で別途合意した保証書、作業明細書その他の書面に定めるところによる。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乙の施工不良又は合意した仕様への不適合が認められた場合、乙は、法令及び甲乙間の合意に従い、補修その他必要な対応を行うものとする。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通常の使用による摩耗、経年劣化、甲による不適切な使用又は第三者による改造等に起因する不具合については、その原因及び責任の所在を踏まえて対応を判断する。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本条は、甲が法令に基づき有する契約不適合責任その他の権利を不当に制限するものではない。</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cpdxki9422bp" w:id="16"/>
      <w:bookmarkEnd w:id="16"/>
      <w:r w:rsidDel="00000000" w:rsidR="00000000" w:rsidRPr="00000000">
        <w:rPr>
          <w:rFonts w:ascii="Arial Unicode MS" w:cs="Arial Unicode MS" w:eastAsia="Arial Unicode MS" w:hAnsi="Arial Unicode MS"/>
          <w:b w:val="1"/>
          <w:bCs w:val="1"/>
          <w:rtl w:val="0"/>
        </w:rPr>
        <w:t xml:space="preserve">第16条（キャンセル及び作業中止）</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甲が本作業のキャンセルを希望する場合、速やかに乙へ申し出るものとする。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作業開始前又は作業途中にキャンセルが生じた場合、既に発生した合理的な部品調達費用、作業費用その他の費用については、契約内容、作業の進捗状況及び関係法令に従い精算する。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乙が安全上又は技術上の理由により本作業の継続が困難と判断した場合、乙は甲へ理由を説明し、作業の変更又は中止について協議するものとする。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キャンセルに伴う費用負担については、消費者契約法その他の強行法規に反する定めを適用しないものとする。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1pc575fet6u"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甲又は乙が、本確認書又は本作業に関する合意に違反し、相手方に損害を与えた場合、法令に従い、その責任の範囲に応じて損害を賠償するものとする。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乙の故意又は過失により車両、部品その他の財産に損害が生じた場合、乙は法令に従い必要な対応を行うものとする。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天災地変その他当事者の責めに帰することのできない事由による損害については、その事情及び関係法令を踏まえて責任の有無を判断するものとする。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ha73lnux55y9"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甲は、本作業の依頼にあたり、次の事項について説明を受け、その内容を確認したものとする。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カスタム内容及び作業範囲を確認したこと</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使用する部品のメーカー、品番及び仕様を確認したこと</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作業費用及び追加費用の発生条件を確認したこと</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カスタムにより車両性能や操作性が変化する場合があること</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車検及び保安基準への適合性について説明を受けたこと</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既存部品の状態によって追加整備が必要となる場合があること</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持込部品の取扱条件を確認したこと</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取外し部品の返却又は処分方法を確認したこと</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作業期間及び納車予定日を確認したこと</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保証内容及び不具合発生時の対応方法を確認したこと</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キャンセル及び仕様変更の条件を確認したこと</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mm488r9nem22" w:id="19"/>
      <w:bookmarkEnd w:id="19"/>
      <w:r w:rsidDel="00000000" w:rsidR="00000000" w:rsidRPr="00000000">
        <w:rPr>
          <w:rFonts w:ascii="Arial Unicode MS" w:cs="Arial Unicode MS" w:eastAsia="Arial Unicode MS" w:hAnsi="Arial Unicode MS"/>
          <w:b w:val="1"/>
          <w:bCs w:val="1"/>
          <w:rtl w:val="0"/>
        </w:rPr>
        <w:t xml:space="preserve">第19条（他の契約書類との関係）</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本確認書は、本作業に関する注文書、見積書、作業指示書、保証書その他の関連書類と併せて適用するものとする。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関連書類の内容に相違がある場合、甲乙は、作成日、合意内容及び各書類の目的を踏まえて協議し、適用関係を明確にするものとする。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本確認書は、甲又は乙が法令に基づき有する権利及び義務を不当に制限するものではない。</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k92xuk31wc4z"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本確認書に定めのない事項又はその解釈について疑義が生じた場合、甲乙は、関係法令及び取引の実情を踏まえ、誠意をもって協議し、円満な解決を図るものとする。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以上の内容について甲乙双方が確認し、本確認書を作成する。書面による場合は甲乙各1通を保有し、電磁的方法による場合は双方が確認可能な方法で記録を保存する。</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