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6q3ejb9vpjtk" w:id="0"/>
      <w:bookmarkEnd w:id="0"/>
      <w:r w:rsidDel="00000000" w:rsidR="00000000" w:rsidRPr="00000000">
        <w:rPr>
          <w:rFonts w:ascii="Arial Unicode MS" w:cs="Arial Unicode MS" w:eastAsia="Arial Unicode MS" w:hAnsi="Arial Unicode MS"/>
          <w:b w:val="1"/>
          <w:bCs w:val="1"/>
          <w:sz w:val="44"/>
          <w:szCs w:val="44"/>
          <w:rtl w:val="0"/>
        </w:rPr>
        <w:t xml:space="preserve">分割払いに関する合意書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購入者　　　　　　　　　　　　　　　（以下「甲」という。）と、販売店　　　　　　　　　　　　　　　（以下「乙」という。）は、甲が乙から購入するバイク、部品、用品その他の商品及びこれらに付随するサービス（以下「本商品」という。）の代金について、分割払いによる支払いを行うことに関し、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v15xorn86zjl"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本商品の売買等に係る代金について、甲が乙に対して分割払いを行う場合の支払金額、支払回数、支払期日その他必要な条件を明確にし、甲乙間の認識の相違及び支払いに関する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apjpcw6fqz4" w:id="2"/>
      <w:bookmarkEnd w:id="2"/>
      <w:r w:rsidDel="00000000" w:rsidR="00000000" w:rsidRPr="00000000">
        <w:rPr>
          <w:rFonts w:ascii="Arial Unicode MS" w:cs="Arial Unicode MS" w:eastAsia="Arial Unicode MS" w:hAnsi="Arial Unicode MS"/>
          <w:b w:val="1"/>
          <w:bCs w:val="1"/>
          <w:rtl w:val="0"/>
        </w:rPr>
        <w:t xml:space="preserve">第2条（対象となる取引）</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本合意書の対象となる取引は、次のとおりとする。</w:t>
      </w:r>
    </w:p>
    <w:tbl>
      <w:tblPr>
        <w:tblStyle w:val="Table1"/>
        <w:tblW w:w="2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10"/>
        <w:tblGridChange w:id="0">
          <w:tblGrid>
            <w:gridCol w:w="167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車名・商品名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は、甲乙間で別途締結する売買契約書、注文書その他の書面（以下「原契約」という。）に基づく代金の支払方法について定めるものであり、本合意書に定めのない売買条件については原契約の定めに従う。</w:t>
      </w:r>
    </w:p>
    <w:p w:rsidR="00000000" w:rsidDel="00000000" w:rsidP="00000000" w:rsidRDefault="00000000" w:rsidRPr="00000000" w14:paraId="0000001B">
      <w:pPr>
        <w:spacing w:after="240" w:before="240" w:lineRule="auto"/>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cvf9g0rl5qh6" w:id="3"/>
      <w:bookmarkEnd w:id="3"/>
      <w:r w:rsidDel="00000000" w:rsidR="00000000" w:rsidRPr="00000000">
        <w:rPr>
          <w:rFonts w:ascii="Arial Unicode MS" w:cs="Arial Unicode MS" w:eastAsia="Arial Unicode MS" w:hAnsi="Arial Unicode MS"/>
          <w:b w:val="1"/>
          <w:bCs w:val="1"/>
          <w:rtl w:val="0"/>
        </w:rPr>
        <w:t xml:space="preserve">第3条（支払対象額）</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甲が乙に対して分割払いにより支払う金額は、次のとおりとする。</w:t>
      </w:r>
    </w:p>
    <w:tbl>
      <w:tblPr>
        <w:tblStyle w:val="Table2"/>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150"/>
        <w:tblGridChange w:id="0">
          <w:tblGrid>
            <w:gridCol w:w="2150"/>
            <w:gridCol w:w="21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車両・商品代金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部品・用品代金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整備・取付費用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登録・手続費用等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合計金額（税込）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頭金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分割払い対象額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前項の金額には、甲乙間で別途合意した費用を除き、本商品の購入に必要な費用が含まれるものとする。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分割払いに伴う手数料又は利息を設定する場合は、第4条においてその金額及び条件を明示する。</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62lce3elzh79" w:id="4"/>
      <w:bookmarkEnd w:id="4"/>
      <w:r w:rsidDel="00000000" w:rsidR="00000000" w:rsidRPr="00000000">
        <w:rPr>
          <w:rFonts w:ascii="Arial Unicode MS" w:cs="Arial Unicode MS" w:eastAsia="Arial Unicode MS" w:hAnsi="Arial Unicode MS"/>
          <w:b w:val="1"/>
          <w:bCs w:val="1"/>
          <w:rtl w:val="0"/>
        </w:rPr>
        <w:t xml:space="preserve">第4条（分割払いの条件）</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甲は、前条に定める分割払い対象額を、次の条件に従って乙に支払う。</w:t>
      </w:r>
    </w:p>
    <w:tbl>
      <w:tblPr>
        <w:tblStyle w:val="Table3"/>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150"/>
        <w:tblGridChange w:id="0">
          <w:tblGrid>
            <w:gridCol w:w="2390"/>
            <w:gridCol w:w="21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分割払い対象額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毎月の支払日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初回支払額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2回目以降の支払額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最終回支払額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分割手数料・利息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手数料・利息の総額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実質年率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各回の支払金額及び支払期日は、別紙「分割支払予定表」に定めるものとする。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支払期日が金融機関の休業日に該当する場合は、次の営業日を支払期日とする。ただし、甲乙間で別途合意した場合はこの限りでない。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分割手数料又は利息を設定する場合、その内容は適用法令に従うものとし、法令上の上限を超える部分については効力を有しない。</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8s1h60z6eepf" w:id="5"/>
      <w:bookmarkEnd w:id="5"/>
      <w:r w:rsidDel="00000000" w:rsidR="00000000" w:rsidRPr="00000000">
        <w:rPr>
          <w:rFonts w:ascii="Arial Unicode MS" w:cs="Arial Unicode MS" w:eastAsia="Arial Unicode MS" w:hAnsi="Arial Unicode MS"/>
          <w:b w:val="1"/>
          <w:bCs w:val="1"/>
          <w:rtl w:val="0"/>
        </w:rPr>
        <w:t xml:space="preserve">第5条（支払方法）</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甲は、次のいずれかの方法により、乙に対して分割金を支払う。</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店頭現金払い □ その他（　　　　　　　　　）</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銀行振込による場合の振込先は、次のとおりとする。</w:t>
      </w:r>
    </w:p>
    <w:tbl>
      <w:tblPr>
        <w:tblStyle w:val="Table4"/>
        <w:tblW w:w="35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2075"/>
        <w:tblGridChange w:id="0">
          <w:tblGrid>
            <w:gridCol w:w="143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金融機関名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預金種別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普通　□ 当座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tl w:val="0"/>
              </w:rPr>
            </w:r>
          </w:p>
        </w:tc>
      </w:tr>
    </w:tbl>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振込手数料その他支払いに必要な費用は、甲乙間で別途合意した場合を除き、甲の負担とする。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甲は、支払いを行った場合、必要に応じて振込明細書その他支払いを確認できる資料を保管するものとする。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s76sa4nwl1py" w:id="6"/>
      <w:bookmarkEnd w:id="6"/>
      <w:r w:rsidDel="00000000" w:rsidR="00000000" w:rsidRPr="00000000">
        <w:rPr>
          <w:rFonts w:ascii="Arial Unicode MS" w:cs="Arial Unicode MS" w:eastAsia="Arial Unicode MS" w:hAnsi="Arial Unicode MS"/>
          <w:b w:val="1"/>
          <w:bCs w:val="1"/>
          <w:rtl w:val="0"/>
        </w:rPr>
        <w:t xml:space="preserve">第6条（商品の引渡し）</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乙は、原契約に定める引渡条件に従い、甲に本商品を引き渡すものとする。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本商品の引渡予定日は、次のとおりとする。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引渡予定日：　　　　年　　　月　　　日</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商品の引渡しが分割代金の完済前に行われる場合であっても、甲は本合意書に定める支払義務を負う。ただし、乙の契約不適合その他法令又は原契約に基づき甲が支払いを拒絶できる場合は、この限りでない。</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引渡時期の変更が必要となった場合、乙は速やかに甲へ通知し、甲乙協議のうえ対応を決定する。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bnhhxe12jrbn" w:id="7"/>
      <w:bookmarkEnd w:id="7"/>
      <w:r w:rsidDel="00000000" w:rsidR="00000000" w:rsidRPr="00000000">
        <w:rPr>
          <w:rFonts w:ascii="Arial Unicode MS" w:cs="Arial Unicode MS" w:eastAsia="Arial Unicode MS" w:hAnsi="Arial Unicode MS"/>
          <w:b w:val="1"/>
          <w:bCs w:val="1"/>
          <w:rtl w:val="0"/>
        </w:rPr>
        <w:t xml:space="preserve">第7条（所有権の帰属）</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本商品の所有権については、次のいずれかの条件を適用する。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本商品の引渡し時に甲へ所有権を移転する。 □ 分割代金の完済時に甲へ所有権を移転する。 □ その他（　　　　　　　　　　　　　　　）</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所有権留保を定めた場合、甲は完済まで本商品を善良な管理者の注意をもって管理するものとする。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甲は、所有権が乙に留保されている期間中、乙の事前の承諾なく、本商品を第三者へ譲渡し、担保に供し、又は所有権を侵害する処分を行ってはならない。</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所有権留保に関する登録名義、使用者名義その他の取扱いについては、関係法令及び登録制度に従い、甲乙間で別途確認する。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vca8335ztvik" w:id="8"/>
      <w:bookmarkEnd w:id="8"/>
      <w:r w:rsidDel="00000000" w:rsidR="00000000" w:rsidRPr="00000000">
        <w:rPr>
          <w:rFonts w:ascii="Arial Unicode MS" w:cs="Arial Unicode MS" w:eastAsia="Arial Unicode MS" w:hAnsi="Arial Unicode MS"/>
          <w:b w:val="1"/>
          <w:bCs w:val="1"/>
          <w:rtl w:val="0"/>
        </w:rPr>
        <w:t xml:space="preserve">第8条（期限前返済）</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甲は、乙に事前に申し出ることにより、分割払い対象額の全部又は一部について、支払期日前に返済することができる。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期限前返済を行う場合、甲乙は未払元金、未経過期間に対応する手数料又は利息その他精算に必要な事項を確認する。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期限前返済に伴う手数料が発生する場合は、あらかじめ甲乙間でその金額又は算定方法を合意するものとし、適用法令に反する請求は行わない。</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全額返済が完了した場合、乙は甲の求めに応じ、合理的な期間内に完済を確認できる書面を交付する。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mkp7k2z9hrij" w:id="9"/>
      <w:bookmarkEnd w:id="9"/>
      <w:r w:rsidDel="00000000" w:rsidR="00000000" w:rsidRPr="00000000">
        <w:rPr>
          <w:rFonts w:ascii="Arial Unicode MS" w:cs="Arial Unicode MS" w:eastAsia="Arial Unicode MS" w:hAnsi="Arial Unicode MS"/>
          <w:b w:val="1"/>
          <w:bCs w:val="1"/>
          <w:rtl w:val="0"/>
        </w:rPr>
        <w:t xml:space="preserve">第9条（支払遅延）</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甲が支払期日までに分割金を支払わなかった場合、乙は甲に対し、未払金額及び支払状況を通知し、支払いを求めることができる。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甲の支払遅延により遅延損害金が発生する場合、その利率は年　　　％とし、適用法令に定める上限を超えない範囲とする。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遅延損害金は、支払期日の翌日から実際の支払日までの日数に応じて計算する。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甲が支払いを遅延した場合であっても、乙は法令上必要な催告その他の手続きを省略して、直ちに残額の一括支払いを請求できるものではない。</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l2wa8ivexwyx" w:id="10"/>
      <w:bookmarkEnd w:id="10"/>
      <w:r w:rsidDel="00000000" w:rsidR="00000000" w:rsidRPr="00000000">
        <w:rPr>
          <w:rFonts w:ascii="Arial Unicode MS" w:cs="Arial Unicode MS" w:eastAsia="Arial Unicode MS" w:hAnsi="Arial Unicode MS"/>
          <w:b w:val="1"/>
          <w:bCs w:val="1"/>
          <w:rtl w:val="0"/>
        </w:rPr>
        <w:t xml:space="preserve">第10条（期限の利益の喪失）</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甲が分割金の支払いを怠った場合、乙は適用法令に従い、必要な催告及び相当期間の経過その他の要件を満たしたときに限り、甲に対して残債務の一括支払いを請求することができる。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甲が破産手続開始の決定を受けた場合その他法令により期限の利益を失う事由が生じた場合は、当該法令の定めに従う。</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本条の規定は、割賦販売法その他の強行法規により甲に認められる権利を制限するものではない。</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ydp9td8wkl3x" w:id="11"/>
      <w:bookmarkEnd w:id="11"/>
      <w:r w:rsidDel="00000000" w:rsidR="00000000" w:rsidRPr="00000000">
        <w:rPr>
          <w:rFonts w:ascii="Arial Unicode MS" w:cs="Arial Unicode MS" w:eastAsia="Arial Unicode MS" w:hAnsi="Arial Unicode MS"/>
          <w:b w:val="1"/>
          <w:bCs w:val="1"/>
          <w:rtl w:val="0"/>
        </w:rPr>
        <w:t xml:space="preserve">第11条（支払条件の変更）</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甲が経済的事情その他の理由により、当初の支払条件に従った支払いが困難となった場合、甲は速やかに乙へ申し出るものとする。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甲乙は、必要に応じて次の事項について協議することができる。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支払期日の変更 (2) 支払回数の変更 (3) 毎月の支払金額の変更 (4) 一時的な支払猶予 (5) その他合理的な支払条件の変更</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前項の変更を行う場合、甲乙は変更後の条件を書面又は電磁的方法により明確にするものとする。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変更後の条件について甲乙双方が合意するまでは、従前の支払条件が適用される。ただし、法令上の権利行使を妨げるものではない。</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l9m2c09cee8c" w:id="12"/>
      <w:bookmarkEnd w:id="12"/>
      <w:r w:rsidDel="00000000" w:rsidR="00000000" w:rsidRPr="00000000">
        <w:rPr>
          <w:rFonts w:ascii="Arial Unicode MS" w:cs="Arial Unicode MS" w:eastAsia="Arial Unicode MS" w:hAnsi="Arial Unicode MS"/>
          <w:b w:val="1"/>
          <w:bCs w:val="1"/>
          <w:rtl w:val="0"/>
        </w:rPr>
        <w:t xml:space="preserve">第12条（商品の管理及び使用）</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甲は、本商品の引渡しを受けた後、道路交通法、道路運送車両法その他関係法令を遵守し、適切に使用及び管理するものとする。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甲は、必要な点検、整備及び保険加入等を自己の責任において行うものとする。ただし、原契約又は法令に基づき乙が負担すべき義務については、この限りでない。</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本商品の事故、故障、盗難、滅失その他の事由が生じた場合、甲は速やかに乙へ連絡し、必要な対応について協議する。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前項の事由が生じた場合における代金債務及び損害の負担については、原契約及び適用法令に従う。</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gwb755t6xgdd" w:id="13"/>
      <w:bookmarkEnd w:id="13"/>
      <w:r w:rsidDel="00000000" w:rsidR="00000000" w:rsidRPr="00000000">
        <w:rPr>
          <w:rFonts w:ascii="Arial Unicode MS" w:cs="Arial Unicode MS" w:eastAsia="Arial Unicode MS" w:hAnsi="Arial Unicode MS"/>
          <w:b w:val="1"/>
          <w:bCs w:val="1"/>
          <w:rtl w:val="0"/>
        </w:rPr>
        <w:t xml:space="preserve">第13条（契約不適合への対応）</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本商品が種類、品質又は数量に関して原契約の内容に適合しない場合、甲は民法その他適用法令及び原契約に基づき、追完請求、代金減額請求、損害賠償請求又は契約解除を行うことができる。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本合意書に基づく分割払いの合意は、前項に定める甲の権利を制限するものではない。</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契約不適合に関する紛争が生じた場合、甲乙は事実関係を確認し、法令に従い誠実に対応するものとする。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jm8q8y1g1mg8" w:id="14"/>
      <w:bookmarkEnd w:id="14"/>
      <w:r w:rsidDel="00000000" w:rsidR="00000000" w:rsidRPr="00000000">
        <w:rPr>
          <w:rFonts w:ascii="Arial Unicode MS" w:cs="Arial Unicode MS" w:eastAsia="Arial Unicode MS" w:hAnsi="Arial Unicode MS"/>
          <w:b w:val="1"/>
          <w:bCs w:val="1"/>
          <w:rtl w:val="0"/>
        </w:rPr>
        <w:t xml:space="preserve">第14条（契約の解除及び精算）</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甲又は乙は、原契約又は法令に基づき解除事由が生じた場合、所定の手続きを経て契約を解除することができる。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原契約が解除された場合、甲乙は商品の返還、既払金の返還、未払金の精算その他必要な事項について、原契約及び適用法令に従い対応する。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所有権留保が設定されている場合においても、乙は法令上認められる手続きによらず、一方的に本商品を回収することはできない。</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契約解除に伴う損害賠償その他の請求については、適用法令に定める範囲を超えないものとする。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a10ipga1qv4z"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乙は、本合意書に関連して取得した甲の氏名、住所、連絡先、支払情報その他の個人情報について、個人情報の保護に関する法律その他関係法令に従い、適切に管理する。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乙は、取得した個人情報を、契約管理、代金請求、入金確認、本人確認、問い合わせ対応その他あらかじめ特定し通知又は公表した利用目的の範囲内で利用する。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乙は、法令に基づく場合その他法令上認められる場合を除き、甲の同意なく個人データを第三者に提供しない。</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gzbu3scc37ta" w:id="16"/>
      <w:bookmarkEnd w:id="16"/>
      <w:r w:rsidDel="00000000" w:rsidR="00000000" w:rsidRPr="00000000">
        <w:rPr>
          <w:rFonts w:ascii="Arial Unicode MS" w:cs="Arial Unicode MS" w:eastAsia="Arial Unicode MS" w:hAnsi="Arial Unicode MS"/>
          <w:b w:val="1"/>
          <w:bCs w:val="1"/>
          <w:rtl w:val="0"/>
        </w:rPr>
        <w:t xml:space="preserve">第16条（通知及び連絡）</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甲乙間の通知及び連絡は、書面、電子メールその他双方が合意した方法により行う。</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甲は、住所、氏名、電話番号その他の連絡先に変更が生じた場合、速やかに乙へ通知するものとする。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乙は、支払条件、振込先その他本合意書に関する重要事項に変更が生じた場合、甲へ適切な方法で通知するものとする。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y5rl0xw2pazg" w:id="17"/>
      <w:bookmarkEnd w:id="17"/>
      <w:r w:rsidDel="00000000" w:rsidR="00000000" w:rsidRPr="00000000">
        <w:rPr>
          <w:rFonts w:ascii="Arial Unicode MS" w:cs="Arial Unicode MS" w:eastAsia="Arial Unicode MS" w:hAnsi="Arial Unicode MS"/>
          <w:b w:val="1"/>
          <w:bCs w:val="1"/>
          <w:rtl w:val="0"/>
        </w:rPr>
        <w:t xml:space="preserve">第17条（反社会的勢力の排除）</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甲及び乙は、それぞれ自己が暴力団、暴力団員、暴力団関係企業その他の反社会的勢力に該当せず、これらと社会的に非難されるべき関係を有しないことを表明し、保証する。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甲及び乙は、相手方に対し、暴力的な要求、不当な要求、脅迫的言動その他これらに類する行為を行わないものとする。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相手方が本条に違反した場合、甲又は乙は法令上認められる範囲で本合意書又は原契約を解除することができる。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xfogbtjqnoln" w:id="18"/>
      <w:bookmarkEnd w:id="18"/>
      <w:r w:rsidDel="00000000" w:rsidR="00000000" w:rsidRPr="00000000">
        <w:rPr>
          <w:rFonts w:ascii="Arial Unicode MS" w:cs="Arial Unicode MS" w:eastAsia="Arial Unicode MS" w:hAnsi="Arial Unicode MS"/>
          <w:b w:val="1"/>
          <w:bCs w:val="1"/>
          <w:rtl w:val="0"/>
        </w:rPr>
        <w:t xml:space="preserve">第18条（合意書の有効期間）</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本合意書は、甲乙双方が合意した日から効力を生じ、原則として甲の分割払い対象債務がすべて履行されるまで有効とする。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本合意書が終了した場合であっても、未払債務の精算、損害賠償その他その性質上存続すべき権利義務については、必要な範囲で効力を有する。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ivrmdxw9hsag"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本合意書に定めのない事項又は本合意書の解釈について疑義が生じた場合、甲乙は関係法令及び原契約の内容を踏まえ、誠意をもって協議し、解決を図るものとする。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guv8pkk0uqbu" w:id="20"/>
      <w:bookmarkEnd w:id="20"/>
      <w:r w:rsidDel="00000000" w:rsidR="00000000" w:rsidRPr="00000000">
        <w:rPr>
          <w:rFonts w:ascii="Arial Unicode MS" w:cs="Arial Unicode MS" w:eastAsia="Arial Unicode MS" w:hAnsi="Arial Unicode MS"/>
          <w:b w:val="1"/>
          <w:bCs w:val="1"/>
          <w:rtl w:val="0"/>
        </w:rPr>
        <w:t xml:space="preserve">第20条（準拠法及び管轄裁判所）</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本合意書の成立、効力、履行及び解釈については、日本法を準拠法とする。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本合意書に関して紛争が生じた場合、法令により定められる管轄裁判所又は甲乙間で有効に合意した裁判所を第一審の管轄裁判所とする。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前項の規定は、消費者契約法その他の強行法規に基づく甲の権利を制限するものではない。</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zabkfkr61sfe" w:id="21"/>
      <w:bookmarkEnd w:id="21"/>
      <w:r w:rsidDel="00000000" w:rsidR="00000000" w:rsidRPr="00000000">
        <w:rPr>
          <w:rFonts w:ascii="Arial Unicode MS" w:cs="Arial Unicode MS" w:eastAsia="Arial Unicode MS" w:hAnsi="Arial Unicode MS"/>
          <w:b w:val="1"/>
          <w:bCs w:val="1"/>
          <w:rtl w:val="0"/>
        </w:rPr>
        <w:t xml:space="preserve">合意書締結欄</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の内容を十分に確認し、分割払いの条件について合意したことを証するため、本書2通を作成し、双方記名押印又は署名のうえ、各自1通を保有する。なお、電磁的方法により締結する場合は、双方が合意した方法により契約記録を保存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甲（購入者）</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