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ow4lsqyd4s" w:id="0"/>
      <w:bookmarkEnd w:id="0"/>
      <w:r w:rsidDel="00000000" w:rsidR="00000000" w:rsidRPr="00000000">
        <w:rPr>
          <w:rFonts w:ascii="Arial Unicode MS" w:cs="Arial Unicode MS" w:eastAsia="Arial Unicode MS" w:hAnsi="Arial Unicode MS"/>
          <w:b w:val="1"/>
          <w:bCs w:val="1"/>
          <w:sz w:val="44"/>
          <w:szCs w:val="44"/>
          <w:rtl w:val="0"/>
        </w:rPr>
        <w:t xml:space="preserve">新設合併契約書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●●株式会社（以下「甲」という。）及び●●株式会社（以下「乙」という。）は、会社法に基づき、新設合併を行うことについて、次のとおり新設合併契約（以下「本契約」という。）を締結する。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bwpdr80ksyd" w:id="1"/>
      <w:bookmarkEnd w:id="1"/>
      <w:r w:rsidDel="00000000" w:rsidR="00000000" w:rsidRPr="00000000">
        <w:rPr>
          <w:rFonts w:ascii="Arial Unicode MS" w:cs="Arial Unicode MS" w:eastAsia="Arial Unicode MS" w:hAnsi="Arial Unicode MS"/>
          <w:b w:val="1"/>
          <w:bCs w:val="1"/>
          <w:sz w:val="34"/>
          <w:szCs w:val="34"/>
          <w:rtl w:val="0"/>
        </w:rPr>
        <w:t xml:space="preserve">第1条（新設合併の方法）</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甲及び乙は、会社法第〇条以下の規定に基づき、甲及び乙を新設合併消滅会社とし、新たに設立される株式会社●●（以下「新設会社」という。）を新設合併設立会社とする新設合併を行う。</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bcd5qnbdk20" w:id="2"/>
      <w:bookmarkEnd w:id="2"/>
      <w:r w:rsidDel="00000000" w:rsidR="00000000" w:rsidRPr="00000000">
        <w:rPr>
          <w:rFonts w:ascii="Arial Unicode MS" w:cs="Arial Unicode MS" w:eastAsia="Arial Unicode MS" w:hAnsi="Arial Unicode MS"/>
          <w:b w:val="1"/>
          <w:bCs w:val="1"/>
          <w:sz w:val="34"/>
          <w:szCs w:val="34"/>
          <w:rtl w:val="0"/>
        </w:rPr>
        <w:t xml:space="preserve">第2条（新設会社の概要）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新設会社の商号、目的、本店所在地、発行可能株式総数、資本金その他の事項は、別途作成される新設会社の定款に定めるところによる。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pPr>
      <w:bookmarkStart w:colFirst="0" w:colLast="0" w:name="_apeuzz7ho2vz" w:id="3"/>
      <w:bookmarkEnd w:id="3"/>
      <w:r w:rsidDel="00000000" w:rsidR="00000000" w:rsidRPr="00000000">
        <w:rPr>
          <w:rFonts w:ascii="Arial Unicode MS" w:cs="Arial Unicode MS" w:eastAsia="Arial Unicode MS" w:hAnsi="Arial Unicode MS"/>
          <w:b w:val="1"/>
          <w:bCs w:val="1"/>
          <w:sz w:val="34"/>
          <w:szCs w:val="34"/>
          <w:rtl w:val="0"/>
        </w:rPr>
        <w:t xml:space="preserve">第3条（合併期日）</w: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本新設合併の効力発生日（以下「合併期日」という。）は、●●年●月●日とする。ただし、必要に応じて、甲乙協議のうえ変更することができる。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xmdd7bcubb2s" w:id="4"/>
      <w:bookmarkEnd w:id="4"/>
      <w:r w:rsidDel="00000000" w:rsidR="00000000" w:rsidRPr="00000000">
        <w:rPr>
          <w:rFonts w:ascii="Arial Unicode MS" w:cs="Arial Unicode MS" w:eastAsia="Arial Unicode MS" w:hAnsi="Arial Unicode MS"/>
          <w:b w:val="1"/>
          <w:bCs w:val="1"/>
          <w:sz w:val="34"/>
          <w:szCs w:val="34"/>
          <w:rtl w:val="0"/>
        </w:rPr>
        <w:t xml:space="preserve">第4条（権利義務の承継）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新設会社は、合併期日において、甲及び乙の一切の資産、負債、契約上の地位その他の権利義務を包括的に承継するものとする。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8ym3xvuhhax4" w:id="5"/>
      <w:bookmarkEnd w:id="5"/>
      <w:r w:rsidDel="00000000" w:rsidR="00000000" w:rsidRPr="00000000">
        <w:rPr>
          <w:rFonts w:ascii="Arial Unicode MS" w:cs="Arial Unicode MS" w:eastAsia="Arial Unicode MS" w:hAnsi="Arial Unicode MS"/>
          <w:b w:val="1"/>
          <w:bCs w:val="1"/>
          <w:sz w:val="34"/>
          <w:szCs w:val="34"/>
          <w:rtl w:val="0"/>
        </w:rPr>
        <w:t xml:space="preserve">第5条（株式の割当て）</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新設会社は、本新設合併に際し、合併期日における甲及び乙の株主に対し、それぞれの出資比率及び評価に基づき、新設会社の株式を割り当てるものとする。割当ての詳細は、甲乙協議のうえ別途定める。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o0b1d7uo1nms" w:id="6"/>
      <w:bookmarkEnd w:id="6"/>
      <w:r w:rsidDel="00000000" w:rsidR="00000000" w:rsidRPr="00000000">
        <w:rPr>
          <w:rFonts w:ascii="Arial Unicode MS" w:cs="Arial Unicode MS" w:eastAsia="Arial Unicode MS" w:hAnsi="Arial Unicode MS"/>
          <w:b w:val="1"/>
          <w:bCs w:val="1"/>
          <w:sz w:val="34"/>
          <w:szCs w:val="34"/>
          <w:rtl w:val="0"/>
        </w:rPr>
        <w:t xml:space="preserve">第6条（資本金等）</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新設会社の資本金及び資本準備金の額は、甲乙の財産状況及び合併条件を考慮し、会社法の定めに従って定めるものとする。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8wsgx9tyaihm" w:id="7"/>
      <w:bookmarkEnd w:id="7"/>
      <w:r w:rsidDel="00000000" w:rsidR="00000000" w:rsidRPr="00000000">
        <w:rPr>
          <w:rFonts w:ascii="Arial Unicode MS" w:cs="Arial Unicode MS" w:eastAsia="Arial Unicode MS" w:hAnsi="Arial Unicode MS"/>
          <w:b w:val="1"/>
          <w:bCs w:val="1"/>
          <w:sz w:val="34"/>
          <w:szCs w:val="34"/>
          <w:rtl w:val="0"/>
        </w:rPr>
        <w:t xml:space="preserve">第7条（役員の選任）</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新設会社の取締役及び監査役（設置する場合）は、甲乙協議のうえ合併期日までに選任するものとする。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4fjv2tv82ou" w:id="8"/>
      <w:bookmarkEnd w:id="8"/>
      <w:r w:rsidDel="00000000" w:rsidR="00000000" w:rsidRPr="00000000">
        <w:rPr>
          <w:rFonts w:ascii="Arial Unicode MS" w:cs="Arial Unicode MS" w:eastAsia="Arial Unicode MS" w:hAnsi="Arial Unicode MS"/>
          <w:b w:val="1"/>
          <w:bCs w:val="1"/>
          <w:sz w:val="34"/>
          <w:szCs w:val="34"/>
          <w:rtl w:val="0"/>
        </w:rPr>
        <w:t xml:space="preserve">第8条（従業員の取扱い）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甲及び乙に所属する従業員は、合併期日において、原則として新設会社に承継されるものとし、その雇用条件の取扱いについては、労働関係法令を遵守し、誠実に協議のうえ定める。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uh1zdrowxlby" w:id="9"/>
      <w:bookmarkEnd w:id="9"/>
      <w:r w:rsidDel="00000000" w:rsidR="00000000" w:rsidRPr="00000000">
        <w:rPr>
          <w:rFonts w:ascii="Arial Unicode MS" w:cs="Arial Unicode MS" w:eastAsia="Arial Unicode MS" w:hAnsi="Arial Unicode MS"/>
          <w:b w:val="1"/>
          <w:bCs w:val="1"/>
          <w:sz w:val="34"/>
          <w:szCs w:val="34"/>
          <w:rtl w:val="0"/>
        </w:rPr>
        <w:t xml:space="preserve">第9条（合併条件の変更及び解除）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合併期日までの間に、天災地変、法令改正その他やむを得ない事由により、本契約の目的の達成が困難となった場合には、甲乙協議のうえ、本契約の内容を変更し、又は本契約の全部もしくは一部を解除することができる。</w:t>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omrdj81cgva3" w:id="10"/>
      <w:bookmarkEnd w:id="10"/>
      <w:r w:rsidDel="00000000" w:rsidR="00000000" w:rsidRPr="00000000">
        <w:rPr>
          <w:rFonts w:ascii="Arial Unicode MS" w:cs="Arial Unicode MS" w:eastAsia="Arial Unicode MS" w:hAnsi="Arial Unicode MS"/>
          <w:b w:val="1"/>
          <w:bCs w:val="1"/>
          <w:sz w:val="34"/>
          <w:szCs w:val="34"/>
          <w:rtl w:val="0"/>
        </w:rPr>
        <w:t xml:space="preserve">第10条（善管注意義務）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甲及び乙は、本契約締結日から合併期日までの間、善良なる管理者の注意をもってそれぞれの業務及び財産を管理し、合併の実行に支障を及ぼす行為を行わないものとする。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k2p9dh5cf2em"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本契約に定めのない事項又は本契約の解釈に疑義が生じた場合には、甲及び乙は、誠意をもって協議し解決を図るものとする。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tbs8vsd0uk1l" w:id="12"/>
      <w:bookmarkEnd w:id="12"/>
      <w:r w:rsidDel="00000000" w:rsidR="00000000" w:rsidRPr="00000000">
        <w:rPr>
          <w:rFonts w:ascii="Arial Unicode MS" w:cs="Arial Unicode MS" w:eastAsia="Arial Unicode MS" w:hAnsi="Arial Unicode MS"/>
          <w:b w:val="1"/>
          <w:bCs w:val="1"/>
          <w:sz w:val="34"/>
          <w:szCs w:val="34"/>
          <w:rtl w:val="0"/>
        </w:rPr>
        <w:t xml:space="preserve">第12条（準拠法及び管轄）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