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pa9s4pxd8n4g" w:id="0"/>
      <w:bookmarkEnd w:id="0"/>
      <w:r w:rsidDel="00000000" w:rsidR="00000000" w:rsidRPr="00000000">
        <w:rPr>
          <w:rFonts w:ascii="Arial Unicode MS" w:cs="Arial Unicode MS" w:eastAsia="Arial Unicode MS" w:hAnsi="Arial Unicode MS"/>
          <w:b w:val="1"/>
          <w:bCs w:val="1"/>
          <w:sz w:val="44"/>
          <w:szCs w:val="44"/>
          <w:rtl w:val="0"/>
        </w:rPr>
        <w:t xml:space="preserve">債務承認弁済契約書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負担する金銭債務の内容を確認し、その弁済方法等を明確にするため、次のとおり債務承認弁済契約書（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5z14nzr7sokm"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第1条（債務の承認）</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甲は、乙に対し、以下の金銭債務（以下「本債務」という。）が現に存在することを認め、これを無条件に承認する。</w:t>
        <w:br w:type="textWrapping"/>
        <w:t xml:space="preserve">1．債務の原因：●●</w:t>
        <w:br w:type="textWrapping"/>
        <w:t xml:space="preserve">2．債務の金額：金●●円</w:t>
        <w:br w:type="textWrapping"/>
        <w:t xml:space="preserve">3．発生日：●●年●月●日</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4g6vzxk5bjm7"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第2条（弁済方法）</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1．甲は、本債務を、以下の方法により乙に弁済するものとする。</w:t>
        <w:br w:type="textWrapping"/>
        <w:t xml:space="preserve">（1）弁済方法：［一括／分割］</w:t>
        <w:br w:type="textWrapping"/>
        <w:t xml:space="preserve">（2）弁済期日：●●年●月●日（分割の場合は別途定める期日）</w:t>
        <w:br w:type="textWrapping"/>
        <w:t xml:space="preserve">（3）支払方法：乙指定の金融機関口座への振込</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2．振込手数料は、甲の負担とする。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y5knhx7ep3qg"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第3条（期限の利益）</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1．甲が前条に定める弁済を怠った場合、乙は何らの通知・催告を要することなく、甲に対して本債務全額の即時弁済を請求することができる。</w:t>
        <w:br w:type="textWrapping"/>
        <w:t xml:space="preserve">2．前項の場合、甲は期限の利益を当然に喪失する。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wolbq2e4tf40"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第4条（遅延損害金）</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甲が本債務の弁済を遅延した場合、甲は、弁済期日の翌日から完済に至るまで、年●％の割合による遅延損害金を支払うものとする。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drr4nz2a2xd9"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第5条（充当順序）</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甲からの弁済金が本債務の全額に満たない場合、その充当順序は、乙の指定によるものとする。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asn8ngmlfpfo"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第6条（保証・担保）</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本契約に基づく本債務について、［保証人を定める／担保を設定する／定めない］ものとする。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x6qlrm6q2801"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第7条（債権譲渡）</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乙は、本債務の全部または一部を、第三者に譲渡することができるものとし、甲はあらかじめこれに同意する。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ughwvq6obhk7"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第8条（協議事項）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pbx2i7zq5ml"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第9条（合意管轄）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本契約に関して生じる一切の紛争については、乙の本店所在地を管轄する地方裁判所を第一審の専属的合意管轄裁判所とする。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dn2ag5mrzzsm"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第10条（完全合意）</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本契約は、本債務に関する甲乙間の完全な合意を構成し、本契約締結以前の口頭または書面による合意に優先して適用されるものとする。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dpnoratg6vzj"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第11条（契約の成立）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本契約は、甲乙が記名押印した日より効力を生じるものとする。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　　　　　　　　　印</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　　　　　　　　　　　印</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