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ifh9ihytwed4" w:id="0"/>
      <w:bookmarkEnd w:id="0"/>
      <w:r w:rsidDel="00000000" w:rsidR="00000000" w:rsidRPr="00000000">
        <w:rPr>
          <w:rFonts w:ascii="Arial Unicode MS" w:cs="Arial Unicode MS" w:eastAsia="Arial Unicode MS" w:hAnsi="Arial Unicode MS"/>
          <w:b w:val="1"/>
          <w:bCs w:val="1"/>
          <w:sz w:val="44"/>
          <w:szCs w:val="44"/>
          <w:rtl w:val="0"/>
        </w:rPr>
        <w:t xml:space="preserve">準消費貸借契約書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に既に存在する金銭債務について、これを準消費貸借の形式により整理することを目的として、次のとおり準消費貸借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p74oe0lazo5f"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本契約は、甲が乙に対して負担する既存の金銭債務を、民法に基づく準消費貸借として確認し、その弁済条件その他必要事項を明確に定めることを目的とする。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xkuy5o1qlzua"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第2条（既存債務の確認）</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甲は、本契約締結日現在において、乙に対し、次の金銭債務（以下「本債務」という。）を負担していることを確認する。</w:t>
        <w:br w:type="textWrapping"/>
        <w:t xml:space="preserve">　金額：金●●円</w:t>
        <w:br w:type="textWrapping"/>
        <w:t xml:space="preserve">　発生原因：●●に基づく金銭債務</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乙は、前項の本債務の存在および金額について異議のないことを確認する。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hiujrw1komim"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第3条（準消費貸借への転換）</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甲および乙は、本債務を準消費貸借として整理することに合意し、本債務は本契約の定めに従う金銭消費貸借債務として存続するものとする。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本契約は、本債務を消滅させるものではなく、その内容を変更・確定することを目的とする。</w:t>
      </w:r>
    </w:p>
    <w:p w:rsidR="00000000" w:rsidDel="00000000" w:rsidP="00000000" w:rsidRDefault="00000000" w:rsidRPr="00000000" w14:paraId="0000000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qipkrjk1e1ye"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第4条（弁済期限および方法）</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甲は、本債務を、●●年●月●日までに、乙指定の金融機関口座へ振込により一括して弁済するものとする。</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3">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7clhb1xtyxwp"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第5条（利息）</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本債務には、次の条件で利息を付するものとする。</w:t>
        <w:br w:type="textWrapping"/>
        <w:t xml:space="preserve">　年利：●●％</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利息は、元本の弁済と同時に支払うものとする。</w:t>
        <w:br w:type="textWrapping"/>
        <w:t xml:space="preserve">※無利息とする場合は、本条を削除または修正すること。</w:t>
      </w:r>
    </w:p>
    <w:p w:rsidR="00000000" w:rsidDel="00000000" w:rsidP="00000000" w:rsidRDefault="00000000" w:rsidRPr="00000000" w14:paraId="0000001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xstkmm5je6ci"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第6条（期限の利益の喪失）</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甲が次の各号のいずれかに該当した場合、乙は何らの通知または催告を要せず、甲は本債務について期限の利益を失い、直ちに全額を弁済しなければならない。</w:t>
        <w:br w:type="textWrapping"/>
        <w:t xml:space="preserve">(1) 本契約に基づく支払を怠ったとき</w:t>
        <w:br w:type="textWrapping"/>
        <w:t xml:space="preserve">(2) 差押え、仮差押え、仮処分、破産、民事再生その他これらに類する申立てを受け、または自ら行ったとき</w:t>
        <w:br w:type="textWrapping"/>
        <w:t xml:space="preserve">(3) 信用状態が著しく悪化したと乙が合理的に判断したとき</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37zjox9jxuar"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第7条（担保・保証）</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本契約に基づく債務について、担保または保証を付す場合には、甲乙協議のうえ、別途書面により定めるものとする。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g7voglm1poc6"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第8条（契約内容の変更）</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本契約の内容を変更または追加する場合には、甲乙協議のうえ、書面による合意をもって行うものとする。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wevru9a2jqhz"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本契約に定めのない事項または本契約の解釈に疑義が生じた場合には、甲乙は誠意をもって協議し、円満に解決を図るものとする。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46drf12f5dwf"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第10条（準拠法および管轄）</w:t>
      </w:r>
    </w:p>
    <w:p w:rsidR="00000000" w:rsidDel="00000000" w:rsidP="00000000" w:rsidRDefault="00000000" w:rsidRPr="00000000" w14:paraId="0000002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6">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本契約に関して生じる一切の紛争については、乙の本店所在地を管轄する地方裁判所を第一審の専属的合意管轄裁判所とする。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