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9b0kcfoes9d" w:id="0"/>
      <w:bookmarkEnd w:id="0"/>
      <w:r w:rsidDel="00000000" w:rsidR="00000000" w:rsidRPr="00000000">
        <w:rPr>
          <w:rFonts w:ascii="Arial Unicode MS" w:cs="Arial Unicode MS" w:eastAsia="Arial Unicode MS" w:hAnsi="Arial Unicode MS"/>
          <w:b w:val="1"/>
          <w:bCs w:val="1"/>
          <w:sz w:val="44"/>
          <w:szCs w:val="44"/>
          <w:rtl w:val="0"/>
        </w:rPr>
        <w:t xml:space="preserve">複合美容サロンフランチャイズ契約書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本部」という。）と、●●（以下「加盟店」という。）は、本部が運営する複合美容サロン事業に関し、フランチャイズ方式による事業運営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1j11a8xgr6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部が有する複合美容サロンの営業ノウハウ、商標、運営システム等を加盟店に使用させ、加盟店が本部の統一的な事業方針のもとで美容サービスを提供することにより、双方の事業の発展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8s53q90j560"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本部ブランドとは、本部が管理・運営する商号、屋号、商標、ロゴ、サービス名称その他一切の識別標章をいう。</w:t>
        <w:br w:type="textWrapping"/>
        <w:t xml:space="preserve">フランチャイズ店舗とは、加盟店が本契約に基づき運営する複合美容サロン店舗をいう。</w:t>
        <w:br w:type="textWrapping"/>
        <w:t xml:space="preserve">運営マニュアルとは、本部が定める施術方法、接客方法、衛生管理、価格方針、広告運用等に関する指針をいう。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1hb1xevyat7r" w:id="3"/>
      <w:bookmarkEnd w:id="3"/>
      <w:r w:rsidDel="00000000" w:rsidR="00000000" w:rsidRPr="00000000">
        <w:rPr>
          <w:rFonts w:ascii="Arial Unicode MS" w:cs="Arial Unicode MS" w:eastAsia="Arial Unicode MS" w:hAnsi="Arial Unicode MS"/>
          <w:b w:val="1"/>
          <w:bCs w:val="1"/>
          <w:sz w:val="34"/>
          <w:szCs w:val="34"/>
          <w:rtl w:val="0"/>
        </w:rPr>
        <w:t xml:space="preserve">第3条（フランチャイズ加盟の許諾）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本部は、加盟店に対し、本契約の有効期間中、指定された地域及び店舗において、本部ブランドを使用し、フランチャイズ店舗を運営する非独占的な権利を許諾する。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6j4jl28auzax" w:id="4"/>
      <w:bookmarkEnd w:id="4"/>
      <w:r w:rsidDel="00000000" w:rsidR="00000000" w:rsidRPr="00000000">
        <w:rPr>
          <w:rFonts w:ascii="Arial Unicode MS" w:cs="Arial Unicode MS" w:eastAsia="Arial Unicode MS" w:hAnsi="Arial Unicode MS"/>
          <w:b w:val="1"/>
          <w:bCs w:val="1"/>
          <w:sz w:val="34"/>
          <w:szCs w:val="34"/>
          <w:rtl w:val="0"/>
        </w:rPr>
        <w:t xml:space="preserve">第4条（加盟金および初期費用）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加盟店は、本契約締結時に、本部に対し、別途定める加盟金および初期費用を支払うものとする。</w:t>
        <w:br w:type="textWrapping"/>
        <w:t xml:space="preserve">これらの費用は、理由のいかんを問わず返還されないものとする。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b6y16mhyfl8" w:id="5"/>
      <w:bookmarkEnd w:id="5"/>
      <w:r w:rsidDel="00000000" w:rsidR="00000000" w:rsidRPr="00000000">
        <w:rPr>
          <w:rFonts w:ascii="Arial Unicode MS" w:cs="Arial Unicode MS" w:eastAsia="Arial Unicode MS" w:hAnsi="Arial Unicode MS"/>
          <w:b w:val="1"/>
          <w:bCs w:val="1"/>
          <w:sz w:val="34"/>
          <w:szCs w:val="34"/>
          <w:rtl w:val="0"/>
        </w:rPr>
        <w:t xml:space="preserve">第5条（ロイヤルティ）</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加盟店は、本部に対し、フランチャイズ店舗の売上高に応じて、別途定める方法によりロイヤルティを支払うものとする。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w5t396zwclh" w:id="6"/>
      <w:bookmarkEnd w:id="6"/>
      <w:r w:rsidDel="00000000" w:rsidR="00000000" w:rsidRPr="00000000">
        <w:rPr>
          <w:rFonts w:ascii="Arial Unicode MS" w:cs="Arial Unicode MS" w:eastAsia="Arial Unicode MS" w:hAnsi="Arial Unicode MS"/>
          <w:b w:val="1"/>
          <w:bCs w:val="1"/>
          <w:sz w:val="34"/>
          <w:szCs w:val="34"/>
          <w:rtl w:val="0"/>
        </w:rPr>
        <w:t xml:space="preserve">第6条（運営義務）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加盟店は、フランチャイズ店舗の運営にあたり、本部が定める運営マニュアルおよび指示を遵守し、サービス品質およびブランドイメージの維持に努めるものとする。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n22ggwsevhr" w:id="7"/>
      <w:bookmarkEnd w:id="7"/>
      <w:r w:rsidDel="00000000" w:rsidR="00000000" w:rsidRPr="00000000">
        <w:rPr>
          <w:rFonts w:ascii="Arial Unicode MS" w:cs="Arial Unicode MS" w:eastAsia="Arial Unicode MS" w:hAnsi="Arial Unicode MS"/>
          <w:b w:val="1"/>
          <w:bCs w:val="1"/>
          <w:sz w:val="34"/>
          <w:szCs w:val="34"/>
          <w:rtl w:val="0"/>
        </w:rPr>
        <w:t xml:space="preserve">第7条（教育・研修）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本部は、加盟店およびその従業員に対し、必要に応じて施術技術、接客対応、店舗運営に関する研修を実施することができる。</w:t>
        <w:br w:type="textWrapping"/>
        <w:t xml:space="preserve">加盟店は、本部が指定する研修を受講させる義務を負う。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pn97bcd1wedg" w:id="8"/>
      <w:bookmarkEnd w:id="8"/>
      <w:r w:rsidDel="00000000" w:rsidR="00000000" w:rsidRPr="00000000">
        <w:rPr>
          <w:rFonts w:ascii="Arial Unicode MS" w:cs="Arial Unicode MS" w:eastAsia="Arial Unicode MS" w:hAnsi="Arial Unicode MS"/>
          <w:b w:val="1"/>
          <w:bCs w:val="1"/>
          <w:sz w:val="34"/>
          <w:szCs w:val="34"/>
          <w:rtl w:val="0"/>
        </w:rPr>
        <w:t xml:space="preserve">第8条（広告および販売促進）</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加盟店は、本部が定める広告方針に従い、販売促進活動を行うものとし、本部の事前承諾なく独自の広告表現を行ってはならない。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8v2s1gj4qib"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本部ブランドおよび運営マニュアルに関する著作権、商標権その他の知的財産権は、すべて本部に帰属するものとする。</w:t>
        <w:br w:type="textWrapping"/>
        <w:t xml:space="preserve">加盟店は、本契約終了後、これらを一切使用してはならない。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2i1lrhb9732"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加盟店は、本契約に関連して知り得た本部の営業情報、ノウハウ、顧客情報その他一切の非公開情報を第三者に開示または漏えいしてはならない。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hzmf2fyyfjdb" w:id="11"/>
      <w:bookmarkEnd w:id="11"/>
      <w:r w:rsidDel="00000000" w:rsidR="00000000" w:rsidRPr="00000000">
        <w:rPr>
          <w:rFonts w:ascii="Arial Unicode MS" w:cs="Arial Unicode MS" w:eastAsia="Arial Unicode MS" w:hAnsi="Arial Unicode MS"/>
          <w:b w:val="1"/>
          <w:bCs w:val="1"/>
          <w:sz w:val="34"/>
          <w:szCs w:val="34"/>
          <w:rtl w:val="0"/>
        </w:rPr>
        <w:t xml:space="preserve">第11条（競業避止）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加盟店は、本契約期間中および終了後一定期間、本部の事前書面承諾なく、本部と競合する美容事業を営んではならない。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l37sw7ucrvjm"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bttr8rjud20" w:id="13"/>
      <w:bookmarkEnd w:id="13"/>
      <w:r w:rsidDel="00000000" w:rsidR="00000000" w:rsidRPr="00000000">
        <w:rPr>
          <w:rFonts w:ascii="Arial Unicode MS" w:cs="Arial Unicode MS" w:eastAsia="Arial Unicode MS" w:hAnsi="Arial Unicode MS"/>
          <w:b w:val="1"/>
          <w:bCs w:val="1"/>
          <w:sz w:val="34"/>
          <w:szCs w:val="34"/>
          <w:rtl w:val="0"/>
        </w:rPr>
        <w:t xml:space="preserve">第13条（中途解約）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加盟店または本部は、やむを得ない事由がある場合、所定の手続きを経て本契約を解約することができる。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1evcdm1tj6ru"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本部は、加盟店が本契約に違反し、是正されない場合には、催告の上、本契約の全部または一部を解除することができる。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t96v5ckwo2gy"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加盟店が本契約に違反し、本部に損害を与えた場合、加盟店はその損害を賠償する責任を負う。</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tncak4nwe59k" w:id="16"/>
      <w:bookmarkEnd w:id="16"/>
      <w:r w:rsidDel="00000000" w:rsidR="00000000" w:rsidRPr="00000000">
        <w:rPr>
          <w:rFonts w:ascii="Arial Unicode MS" w:cs="Arial Unicode MS" w:eastAsia="Arial Unicode MS" w:hAnsi="Arial Unicode MS"/>
          <w:b w:val="1"/>
          <w:bCs w:val="1"/>
          <w:sz w:val="34"/>
          <w:szCs w:val="34"/>
          <w:rtl w:val="0"/>
        </w:rPr>
        <w:t xml:space="preserve">第16条（免責）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本部は、フランチャイズ店舗の経営成果について、いかなる保証も行わないものとする。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vhbwji2pxkt7" w:id="17"/>
      <w:bookmarkEnd w:id="17"/>
      <w:r w:rsidDel="00000000" w:rsidR="00000000" w:rsidRPr="00000000">
        <w:rPr>
          <w:rFonts w:ascii="Arial Unicode MS" w:cs="Arial Unicode MS" w:eastAsia="Arial Unicode MS" w:hAnsi="Arial Unicode MS"/>
          <w:b w:val="1"/>
          <w:bCs w:val="1"/>
          <w:sz w:val="34"/>
          <w:szCs w:val="34"/>
          <w:rtl w:val="0"/>
        </w:rPr>
        <w:t xml:space="preserve">第17条（契約終了後の措置）</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本契約終了後、加盟店は直ちに本部ブランドの使用を中止し、看板、広告物等を撤去するものとする。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ecr9mb698ian"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本契約に定めのない事項または疑義が生じた場合には、本部および加盟店は誠意をもって協議し、解決を図るものとする。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cqonp04bomgg" w:id="19"/>
      <w:bookmarkEnd w:id="19"/>
      <w:r w:rsidDel="00000000" w:rsidR="00000000" w:rsidRPr="00000000">
        <w:rPr>
          <w:rFonts w:ascii="Arial Unicode MS" w:cs="Arial Unicode MS" w:eastAsia="Arial Unicode MS" w:hAnsi="Arial Unicode MS"/>
          <w:b w:val="1"/>
          <w:bCs w:val="1"/>
          <w:sz w:val="34"/>
          <w:szCs w:val="34"/>
          <w:rtl w:val="0"/>
        </w:rPr>
        <w:t xml:space="preserve">第19条（準拠法および管轄）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本契約は日本法を準拠法とし、本契約に関する紛争については、本部の本店所在地を管轄する地方裁判所を第一審の専属的合意管轄裁判所とする。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本契約締結の証として、本書二通を作成し、本部および加盟店が記名押印のうえ、各自一通を保有する。</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