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5fsn8s9nat3u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金銭借用証書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貸主〇〇（以下「甲」という。）と、借主〇〇（以下「乙」という。）および、連帯保証人〇〇（以下「丙」という。）は、甲が乙に対して金銭を貸し付けることについて、次のとおり金銭借用証書（以下「本証書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qnjmtk2ksdq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第1条（借入金額）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甲は、乙に対し、金〇〇円を貸し付け、乙はこれを借り受けたことを認める。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31o9gcl3lyd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第2条（返済方法および返済期日）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乙は、前条の借入金額を、令和〇年〇月〇日までに、一括して甲指定の方法により返済するものとする。</w:t>
        <w:br w:type="textWrapping"/>
        <w:t xml:space="preserve">なお、振込により返済する場合の振込手数料は、乙の負担とする。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i9t6kgbaool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第3条（利息）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本件借入金については、利息を付さないものとする。</w:t>
        <w:br w:type="textWrapping"/>
        <w:t xml:space="preserve">※利息を定める場合は、利率および計算方法を別途明記するものとする。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sx426ycznap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第4条（期限の利益の喪失）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乙が次の各号のいずれかに該当した場合には、甲からの通知または催告を要せず、乙は当然に期限の利益を失い、直ちに借入金の全額を返済しなければならない。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本証書に定める返済期日を経過しても、なお返済を行わないとき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支払停止、差押え、仮差押え、仮処分、破産、民事再生その他これに準ずる事由が生じたとき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その他、本証書の条項に違反したとき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khhqq7mqdsd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第5条（連帯保証）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丙は、本証書に基づく乙の一切の債務について、乙と連帯してその履行の責任を負うものとする。</w:t>
        <w:br w:type="textWrapping"/>
        <w:t xml:space="preserve">丙は、甲に対し、民法第452条の催告の抗弁権、同法第453条の検索の抗弁権および同法第454条の分別の利益を、いずれも放棄する。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k2z8f44ax01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第6条（遅延損害金）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乙が返済期日を経過してもなお借入金を返済しない場合には、返済期日の翌日から完済に至るまで、年14.6％の割合による遅延損害金を支払うものとする。</w:t>
        <w:br w:type="textWrapping"/>
        <w:t xml:space="preserve">ただし、当該割合は、法令により許容される範囲内とする。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hsnbk6sz8sq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第7条（費用負担）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本証書に基づく債権の行使または保全に要した費用（弁護士費用を含む。）は、乙および丙の負担とする。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x8aitt120is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第8条（合意管轄）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本証書に関して生じた紛争については、甲の住所地を管轄する地方裁判所を、第一審の専属的合意管轄裁判所とする。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rvoei54q2kg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第9条（協議事項）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本証書に定めのない事項、または本証書の解釈に疑義が生じた場合には、甲・乙・丙は誠意をもって協議し、円満に解決を図るものとする。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本証書の成立を証するため、本書3通を作成し、甲・乙・丙が各自署名押印のうえ、各1通を保有する。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令和〇年〇月〇日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【貸主（甲）】</w:t>
        <w:br w:type="textWrapping"/>
        <w:t xml:space="preserve">住所：</w:t>
        <w:br w:type="textWrapping"/>
        <w:t xml:space="preserve">氏名：　　　　　　　　　　　　印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【借主（乙）】</w:t>
        <w:br w:type="textWrapping"/>
        <w:t xml:space="preserve">住所：</w:t>
        <w:br w:type="textWrapping"/>
        <w:t xml:space="preserve">氏名：　　　　　　　　　　　　印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【連帯保証人（丙）】</w:t>
        <w:br w:type="textWrapping"/>
        <w:t xml:space="preserve">住所：</w:t>
        <w:br w:type="textWrapping"/>
        <w:t xml:space="preserve">氏名：　　　　　　　　　　　　印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