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gqqq2lz785h" w:id="0"/>
      <w:bookmarkEnd w:id="0"/>
      <w:r w:rsidDel="00000000" w:rsidR="00000000" w:rsidRPr="00000000">
        <w:rPr>
          <w:rFonts w:ascii="Arial Unicode MS" w:cs="Arial Unicode MS" w:eastAsia="Arial Unicode MS" w:hAnsi="Arial Unicode MS"/>
          <w:b w:val="1"/>
          <w:bCs w:val="1"/>
          <w:sz w:val="44"/>
          <w:szCs w:val="44"/>
          <w:rtl w:val="0"/>
        </w:rPr>
        <w:t xml:space="preserve">債権質権設定契約書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負担する債務の担保として、乙が有する債権に質権を設定することについて、次のとおり債権質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68ap2g0u8j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本契約は、乙が甲に対して負担する第2条に定める被担保債務の履行を確保するため、乙が有する第3条に定める債権に質権を設定し、その条件を定めることを目的とする。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2cfbwifbxr2" w:id="2"/>
      <w:bookmarkEnd w:id="2"/>
      <w:r w:rsidDel="00000000" w:rsidR="00000000" w:rsidRPr="00000000">
        <w:rPr>
          <w:rFonts w:ascii="Arial Unicode MS" w:cs="Arial Unicode MS" w:eastAsia="Arial Unicode MS" w:hAnsi="Arial Unicode MS"/>
          <w:b w:val="1"/>
          <w:bCs w:val="1"/>
          <w:sz w:val="34"/>
          <w:szCs w:val="34"/>
          <w:rtl w:val="0"/>
        </w:rPr>
        <w:t xml:space="preserve">第2条（被担保債務）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本契約に基づき担保される債務（以下「被担保債務」という。）は、乙が甲に対して現在および将来負担する次の各号の債務とする。</w:t>
        <w:br w:type="textWrapping"/>
        <w:t xml:space="preserve">(1) 金銭消費貸借契約その他の取引に基づく元本債務</w:t>
        <w:br w:type="textWrapping"/>
        <w:t xml:space="preserve">(2) 前号に付随する利息、遅延損害金、違約金</w:t>
        <w:br w:type="textWrapping"/>
        <w:t xml:space="preserve">(3) 債権回収に要する費用その他付随する一切の債務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prv48r3uwbp" w:id="3"/>
      <w:bookmarkEnd w:id="3"/>
      <w:r w:rsidDel="00000000" w:rsidR="00000000" w:rsidRPr="00000000">
        <w:rPr>
          <w:rFonts w:ascii="Arial Unicode MS" w:cs="Arial Unicode MS" w:eastAsia="Arial Unicode MS" w:hAnsi="Arial Unicode MS"/>
          <w:b w:val="1"/>
          <w:bCs w:val="1"/>
          <w:sz w:val="34"/>
          <w:szCs w:val="34"/>
          <w:rtl w:val="0"/>
        </w:rPr>
        <w:t xml:space="preserve">第3条（質権の目的となる債権）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本契約に基づき質権の目的となる債権（以下「本債権」という。）は、乙が第三者に対して有する次の債権とする。</w:t>
        <w:br w:type="textWrapping"/>
        <w:t xml:space="preserve">債権の内容：金銭債権</w:t>
        <w:br w:type="textWrapping"/>
        <w:t xml:space="preserve">債務者：●●</w:t>
        <w:br w:type="textWrapping"/>
        <w:t xml:space="preserve">発生原因：●●</w:t>
        <w:br w:type="textWrapping"/>
        <w:t xml:space="preserve">債権金額：●●円</w:t>
        <w:br w:type="textWrapping"/>
        <w:t xml:space="preserve">支払期日：●●年●月●日</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8hxl5y6gj78" w:id="4"/>
      <w:bookmarkEnd w:id="4"/>
      <w:r w:rsidDel="00000000" w:rsidR="00000000" w:rsidRPr="00000000">
        <w:rPr>
          <w:rFonts w:ascii="Arial Unicode MS" w:cs="Arial Unicode MS" w:eastAsia="Arial Unicode MS" w:hAnsi="Arial Unicode MS"/>
          <w:b w:val="1"/>
          <w:bCs w:val="1"/>
          <w:sz w:val="34"/>
          <w:szCs w:val="34"/>
          <w:rtl w:val="0"/>
        </w:rPr>
        <w:t xml:space="preserve">第4条（質権の設定）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乙は、本契約締結日をもって、本債権について、被担保債務を担保するため、甲を質権者とする質権を設定する。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mmyg1fvft51" w:id="5"/>
      <w:bookmarkEnd w:id="5"/>
      <w:r w:rsidDel="00000000" w:rsidR="00000000" w:rsidRPr="00000000">
        <w:rPr>
          <w:rFonts w:ascii="Arial Unicode MS" w:cs="Arial Unicode MS" w:eastAsia="Arial Unicode MS" w:hAnsi="Arial Unicode MS"/>
          <w:b w:val="1"/>
          <w:bCs w:val="1"/>
          <w:sz w:val="34"/>
          <w:szCs w:val="34"/>
          <w:rtl w:val="0"/>
        </w:rPr>
        <w:t xml:space="preserve">第5条（第三債務者への通知・承諾）</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乙は、本契約締結後、速やかに本債権の債務者に対し、質権設定の通知を行い、または当該債務者の承諾を取得するものとし、その写しを甲に提出する。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dxzuxa38ryp" w:id="6"/>
      <w:bookmarkEnd w:id="6"/>
      <w:r w:rsidDel="00000000" w:rsidR="00000000" w:rsidRPr="00000000">
        <w:rPr>
          <w:rFonts w:ascii="Arial Unicode MS" w:cs="Arial Unicode MS" w:eastAsia="Arial Unicode MS" w:hAnsi="Arial Unicode MS"/>
          <w:b w:val="1"/>
          <w:bCs w:val="1"/>
          <w:sz w:val="34"/>
          <w:szCs w:val="34"/>
          <w:rtl w:val="0"/>
        </w:rPr>
        <w:t xml:space="preserve">第6条（本債権の管理）</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乙は、本債権の存在および価値を維持するため、善良なる管理者の注意をもって管理するものとする。</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乙は、甲の事前の書面による承諾なく、本債権を譲渡し、担保に供し、または処分してはならない。</w:t>
      </w:r>
    </w:p>
    <w:p w:rsidR="00000000" w:rsidDel="00000000" w:rsidP="00000000" w:rsidRDefault="00000000" w:rsidRPr="00000000" w14:paraId="0000001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ug4q3vq88by" w:id="7"/>
      <w:bookmarkEnd w:id="7"/>
      <w:r w:rsidDel="00000000" w:rsidR="00000000" w:rsidRPr="00000000">
        <w:rPr>
          <w:rFonts w:ascii="Arial Unicode MS" w:cs="Arial Unicode MS" w:eastAsia="Arial Unicode MS" w:hAnsi="Arial Unicode MS"/>
          <w:b w:val="1"/>
          <w:bCs w:val="1"/>
          <w:sz w:val="34"/>
          <w:szCs w:val="34"/>
          <w:rtl w:val="0"/>
        </w:rPr>
        <w:t xml:space="preserve">第7条（弁済の禁止）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乙は、甲の書面による事前承諾がない限り、本債権について第三債務者から弁済を受領してはならない。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ifzztzojlkyk" w:id="8"/>
      <w:bookmarkEnd w:id="8"/>
      <w:r w:rsidDel="00000000" w:rsidR="00000000" w:rsidRPr="00000000">
        <w:rPr>
          <w:rFonts w:ascii="Arial Unicode MS" w:cs="Arial Unicode MS" w:eastAsia="Arial Unicode MS" w:hAnsi="Arial Unicode MS"/>
          <w:b w:val="1"/>
          <w:bCs w:val="1"/>
          <w:sz w:val="34"/>
          <w:szCs w:val="34"/>
          <w:rtl w:val="0"/>
        </w:rPr>
        <w:t xml:space="preserve">第8条（質権の実行）</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被担保債務について期限の利益を喪失した場合、または乙が本契約に違反した場合、甲は、法令に従い、本債権について質権を実行することができる。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p0xj89f7789" w:id="9"/>
      <w:bookmarkEnd w:id="9"/>
      <w:r w:rsidDel="00000000" w:rsidR="00000000" w:rsidRPr="00000000">
        <w:rPr>
          <w:rFonts w:ascii="Arial Unicode MS" w:cs="Arial Unicode MS" w:eastAsia="Arial Unicode MS" w:hAnsi="Arial Unicode MS"/>
          <w:b w:val="1"/>
          <w:bCs w:val="1"/>
          <w:sz w:val="34"/>
          <w:szCs w:val="34"/>
          <w:rtl w:val="0"/>
        </w:rPr>
        <w:t xml:space="preserve">第9条（優先弁済）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甲は、質権の実行により取得した金銭から、被担保債務およびその付随債務について、他の債権者に優先して弁済を受けることができる。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xlsqwx2g7ep7" w:id="10"/>
      <w:bookmarkEnd w:id="10"/>
      <w:r w:rsidDel="00000000" w:rsidR="00000000" w:rsidRPr="00000000">
        <w:rPr>
          <w:rFonts w:ascii="Arial Unicode MS" w:cs="Arial Unicode MS" w:eastAsia="Arial Unicode MS" w:hAnsi="Arial Unicode MS"/>
          <w:b w:val="1"/>
          <w:bCs w:val="1"/>
          <w:sz w:val="34"/>
          <w:szCs w:val="34"/>
          <w:rtl w:val="0"/>
        </w:rPr>
        <w:t xml:space="preserve">第10条（担保価値の維持）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本債権の価値が著しく減少した場合、甲は、乙に対し、相当期間を定めて、追加担保の提供または担保の補充を求めることができる。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uut5gsn8eztv"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本契約は、被担保債務がすべて履行されるまで有効に存続する。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4xsd5767a2w3"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乙が本契約に違反し、相当期間を定めて是正を求めてもなお改善されない場合、甲は、本契約の全部または一部を解除することができる。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jenbklvpybbe"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d254gwmvtpqt"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