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glk2mv8aye4" w:id="0"/>
      <w:bookmarkEnd w:id="0"/>
      <w:r w:rsidDel="00000000" w:rsidR="00000000" w:rsidRPr="00000000">
        <w:rPr>
          <w:rFonts w:ascii="Arial Unicode MS" w:cs="Arial Unicode MS" w:eastAsia="Arial Unicode MS" w:hAnsi="Arial Unicode MS"/>
          <w:b w:val="1"/>
          <w:bCs w:val="1"/>
          <w:sz w:val="44"/>
          <w:szCs w:val="44"/>
          <w:rtl w:val="0"/>
        </w:rPr>
        <w:t xml:space="preserve">根抵当権極度額変更契約書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〇〇銀行株式会社（以下「甲」という。）と、〇〇株式会社（以下「乙」という。）は、乙を設定者とする根抵当権について、極度額の変更に関し、次のとおり契約（以下「本契約」という。）を締結する。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h4l2lwxuaq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本契約は、甲および乙の間で既に設定されている根抵当権について、将来発生する不特定の債権を担保するための極度額を変更することを目的とする。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wzftejvtx08" w:id="2"/>
      <w:bookmarkEnd w:id="2"/>
      <w:r w:rsidDel="00000000" w:rsidR="00000000" w:rsidRPr="00000000">
        <w:rPr>
          <w:rFonts w:ascii="Arial Unicode MS" w:cs="Arial Unicode MS" w:eastAsia="Arial Unicode MS" w:hAnsi="Arial Unicode MS"/>
          <w:b w:val="1"/>
          <w:bCs w:val="1"/>
          <w:sz w:val="34"/>
          <w:szCs w:val="34"/>
          <w:rtl w:val="0"/>
        </w:rPr>
        <w:t xml:space="preserve">第2条（変更対象となる根抵当権）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本契約の対象となる根抵当権は、次に掲げる内容のものとする。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設定日：〇年〇月〇日</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根抵当権者：甲</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設定者：乙</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目的債権：甲乙間の取引により現在および将来発生する一切の債権</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担保不動産：別紙記載の不動産</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登記原因：根抵当権設定</w:t>
      </w:r>
    </w:p>
    <w:p w:rsidR="00000000" w:rsidDel="00000000" w:rsidP="00000000" w:rsidRDefault="00000000" w:rsidRPr="00000000" w14:paraId="0000001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8vntcoafx4a" w:id="3"/>
      <w:bookmarkEnd w:id="3"/>
      <w:r w:rsidDel="00000000" w:rsidR="00000000" w:rsidRPr="00000000">
        <w:rPr>
          <w:rFonts w:ascii="Arial Unicode MS" w:cs="Arial Unicode MS" w:eastAsia="Arial Unicode MS" w:hAnsi="Arial Unicode MS"/>
          <w:b w:val="1"/>
          <w:bCs w:val="1"/>
          <w:sz w:val="34"/>
          <w:szCs w:val="34"/>
          <w:rtl w:val="0"/>
        </w:rPr>
        <w:t xml:space="preserve">第3条（極度額の変更）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甲および乙は、前条の根抵当権の極度額を、従前の金〇〇円から、金〇〇円に変更することに合意する。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jsafndwzkas5" w:id="4"/>
      <w:bookmarkEnd w:id="4"/>
      <w:r w:rsidDel="00000000" w:rsidR="00000000" w:rsidRPr="00000000">
        <w:rPr>
          <w:rFonts w:ascii="Arial Unicode MS" w:cs="Arial Unicode MS" w:eastAsia="Arial Unicode MS" w:hAnsi="Arial Unicode MS"/>
          <w:b w:val="1"/>
          <w:bCs w:val="1"/>
          <w:sz w:val="34"/>
          <w:szCs w:val="34"/>
          <w:rtl w:val="0"/>
        </w:rPr>
        <w:t xml:space="preserve">第4条（変更の効力）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前条の極度額変更は、本契約締結後、関係法令に基づき、所定の登記手続が完了した時点からその効力を生じるものとする。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9cns0g3cnx9" w:id="5"/>
      <w:bookmarkEnd w:id="5"/>
      <w:r w:rsidDel="00000000" w:rsidR="00000000" w:rsidRPr="00000000">
        <w:rPr>
          <w:rFonts w:ascii="Arial Unicode MS" w:cs="Arial Unicode MS" w:eastAsia="Arial Unicode MS" w:hAnsi="Arial Unicode MS"/>
          <w:b w:val="1"/>
          <w:bCs w:val="1"/>
          <w:sz w:val="34"/>
          <w:szCs w:val="34"/>
          <w:rtl w:val="0"/>
        </w:rPr>
        <w:t xml:space="preserve">第5条（登記手続）</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本契約に基づく極度額変更登記は、甲および乙が協力して行うものとする。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前項の登記に要する登録免許税その他一切の費用は、乙の負担とする。ただし、甲乙間で別途合意した場合はこの限りではない。</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mf6s5cp2rv" w:id="6"/>
      <w:bookmarkEnd w:id="6"/>
      <w:r w:rsidDel="00000000" w:rsidR="00000000" w:rsidRPr="00000000">
        <w:rPr>
          <w:rFonts w:ascii="Arial Unicode MS" w:cs="Arial Unicode MS" w:eastAsia="Arial Unicode MS" w:hAnsi="Arial Unicode MS"/>
          <w:b w:val="1"/>
          <w:bCs w:val="1"/>
          <w:sz w:val="34"/>
          <w:szCs w:val="34"/>
          <w:rtl w:val="0"/>
        </w:rPr>
        <w:t xml:space="preserve">第6条（担保範囲）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本契約による極度額変更後も、根抵当権が担保する債権の範囲、利息、損害金その他の付随債権については、従前の根抵当権設定契約の定めに従うものとする。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pd34ftjzw9w" w:id="7"/>
      <w:bookmarkEnd w:id="7"/>
      <w:r w:rsidDel="00000000" w:rsidR="00000000" w:rsidRPr="00000000">
        <w:rPr>
          <w:rFonts w:ascii="Arial Unicode MS" w:cs="Arial Unicode MS" w:eastAsia="Arial Unicode MS" w:hAnsi="Arial Unicode MS"/>
          <w:b w:val="1"/>
          <w:bCs w:val="1"/>
          <w:sz w:val="34"/>
          <w:szCs w:val="34"/>
          <w:rtl w:val="0"/>
        </w:rPr>
        <w:t xml:space="preserve">第7条（原契約の存続）</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本契約に定める事項を除き、根抵当権設定契約その他関連する契約の各条項は、いずれも引き続き有効に存続するものとする。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65ziiz17wy3r" w:id="8"/>
      <w:bookmarkEnd w:id="8"/>
      <w:r w:rsidDel="00000000" w:rsidR="00000000" w:rsidRPr="00000000">
        <w:rPr>
          <w:rFonts w:ascii="Arial Unicode MS" w:cs="Arial Unicode MS" w:eastAsia="Arial Unicode MS" w:hAnsi="Arial Unicode MS"/>
          <w:b w:val="1"/>
          <w:bCs w:val="1"/>
          <w:sz w:val="34"/>
          <w:szCs w:val="34"/>
          <w:rtl w:val="0"/>
        </w:rPr>
        <w:t xml:space="preserve">第8条（譲渡禁止）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乙は、甲の事前の書面による承諾なく、担保不動産の全部または一部を第三者に譲渡し、または新たな担保権を設定してはならない。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wz52qgc6fr39"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本契約に定めのない事項または本契約の解釈について疑義が生じた場合には、甲および乙は誠意をもって協議し、円満な解決を図るものとする。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na9phyi3lmg" w:id="10"/>
      <w:bookmarkEnd w:id="10"/>
      <w:r w:rsidDel="00000000" w:rsidR="00000000" w:rsidRPr="00000000">
        <w:rPr>
          <w:rFonts w:ascii="Arial Unicode MS" w:cs="Arial Unicode MS" w:eastAsia="Arial Unicode MS" w:hAnsi="Arial Unicode MS"/>
          <w:b w:val="1"/>
          <w:bCs w:val="1"/>
          <w:sz w:val="34"/>
          <w:szCs w:val="34"/>
          <w:rtl w:val="0"/>
        </w:rPr>
        <w:t xml:space="preserve">第10条（準拠法および管轄）</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名称：〇〇銀行株式会社</w:t>
        <w:br w:type="textWrapping"/>
        <w:t xml:space="preserve">代表者：</w:t>
        <w:br w:type="textWrapping"/>
        <w:t xml:space="preserve">印</w:t>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名称：〇〇株式会社</w:t>
        <w:br w:type="textWrapping"/>
        <w:t xml:space="preserve">代表者：</w:t>
        <w:br w:type="textWrapping"/>
        <w:t xml:space="preserve">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