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eoeo5qq3a1j" w:id="0"/>
      <w:bookmarkEnd w:id="0"/>
      <w:r w:rsidDel="00000000" w:rsidR="00000000" w:rsidRPr="00000000">
        <w:rPr>
          <w:rFonts w:ascii="Arial Unicode MS" w:cs="Arial Unicode MS" w:eastAsia="Arial Unicode MS" w:hAnsi="Arial Unicode MS"/>
          <w:b w:val="1"/>
          <w:bCs w:val="1"/>
          <w:sz w:val="44"/>
          <w:szCs w:val="44"/>
          <w:rtl w:val="0"/>
        </w:rPr>
        <w:t xml:space="preserve">金銭消費貸借兼抵当権設定契約書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貸主である甲及び借主である乙は、乙に対する金銭の貸付け及びその債務を担保するための抵当権設定について、次のとおり金銭消費貸借兼抵当権設定契約（以下「本契約」という。）を締結する。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p9dnygvutld8"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第1条（金銭消費貸借）</w:t>
      </w:r>
    </w:p>
    <w:p w:rsidR="00000000" w:rsidDel="00000000" w:rsidP="00000000" w:rsidRDefault="00000000" w:rsidRPr="00000000" w14:paraId="0000000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甲は、乙に対し、本契約締結日において、金◯◯円を貸し渡し、乙はこれを受領した。</w:t>
      </w:r>
    </w:p>
    <w:p w:rsidR="00000000" w:rsidDel="00000000" w:rsidP="00000000" w:rsidRDefault="00000000" w:rsidRPr="00000000" w14:paraId="0000000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乙は、前項の貸付金を、本契約の定めに従い返済するものとする。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5ug4eehx0iio"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第2条（返済方法及び返済期限）</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乙は、前条の貸付金を、◯年◯月◯日までに、甲指定の方法により一括して返済するものとする。</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8mwtvzf0ldsh"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本貸付金には、年◯％の割合による利息を付すものとする。</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利息は、元本返済時に、元本と併せて支払うものとする。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rtypw7kyvk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第4条（期限の利益喪失）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乙が次の各号のいずれかに該当した場合、乙は、当然に期限の利益を失い、甲は、直ちに残元本及び利息の全額の支払いを請求することができる。</w:t>
      </w:r>
    </w:p>
    <w:p w:rsidR="00000000" w:rsidDel="00000000" w:rsidP="00000000" w:rsidRDefault="00000000" w:rsidRPr="00000000" w14:paraId="0000001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本契約に基づく支払を怠ったとき</w:t>
      </w:r>
    </w:p>
    <w:p w:rsidR="00000000" w:rsidDel="00000000" w:rsidP="00000000" w:rsidRDefault="00000000" w:rsidRPr="00000000" w14:paraId="0000001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支払停止、破産、民事再生その他これらに類する申立てを受け、又は自ら申し立てたとき</w:t>
      </w:r>
    </w:p>
    <w:p w:rsidR="00000000" w:rsidDel="00000000" w:rsidP="00000000" w:rsidRDefault="00000000" w:rsidRPr="00000000" w14:paraId="0000001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その他、本契約を継続し難い重大な信用不安が生じたとき</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9fgvg150r1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第5条（抵当権の設定）</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乙は、本契約に基づく貸付金債務の履行を担保するため、次条記載の不動産について、甲を抵当権者とする抵当権を設定する。</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本抵当権は、本契約に基づく元本、利息、遅延損害金及びこれらに付随する一切の債務を担保する。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ycqi4xm0fr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第6条（抵当不動産の表示）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抵当権の目的となる不動産は、次のとおりとする。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w:t>
        <w:br w:type="textWrapping"/>
        <w:t xml:space="preserve">地番：◯◯</w:t>
        <w:br w:type="textWrapping"/>
        <w:t xml:space="preserve">地目：◯◯</w:t>
        <w:br w:type="textWrapping"/>
        <w:t xml:space="preserve">地積：◯◯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（※建物の場合は、家屋番号・種類・構造・床面積等を記載）</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itatus7y5mq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第7条（抵当不動産の管理）</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乙は、抵当不動産を善良な管理者の注意をもって管理し、その価値を減少させる行為をしてはならない。</w:t>
      </w:r>
    </w:p>
    <w:p w:rsidR="00000000" w:rsidDel="00000000" w:rsidP="00000000" w:rsidRDefault="00000000" w:rsidRPr="00000000" w14:paraId="0000002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乙は、抵当不動産について第三者に賃貸、譲渡、担保設定その他処分を行う場合には、事前に甲の書面による承諾を得なければならない。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3lh4c8px96y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第8条（抵当権の実行）</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乙が本契約に基づく債務を履行しない場合、甲は、法令に基づき抵当権を実行し、抵当不動産から優先弁済を受けることができる。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t3kvxe48pxm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第9条（費用負担）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本契約の締結、抵当権設定登記、登記変更、抹消その他本契約に関連して生じる一切の費用は、乙の負担とする。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2w6qyzskuer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第10条（遅延損害金）</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乙が本契約に基づく金銭債務の支払を怠った場合には、支払期日の翌日から完済に至るまで、年◯％の割合による遅延損害金を支払うものとする。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qftm0kufxtne"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第11条（契約の変更）</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本契約の内容を変更又は追加する場合には、甲乙協議のうえ、書面により合意するものとする。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w6ten1vaoaap"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本契約に定めのない事項又は本契約の解釈について疑義が生じた場合には、甲乙誠意をもって協議し、円満に解決を図るものとする。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uixclhjukdhg"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3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氏名（名称）：</w:t>
        <w:br w:type="textWrapping"/>
        <w:t xml:space="preserve">代表者名：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氏名（名称）：</w:t>
        <w:br w:type="textWrapping"/>
        <w:t xml:space="preserve">代表者名：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