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kp0befazuoq" w:id="0"/>
      <w:bookmarkEnd w:id="0"/>
      <w:r w:rsidDel="00000000" w:rsidR="00000000" w:rsidRPr="00000000">
        <w:rPr>
          <w:rFonts w:ascii="Arial Unicode MS" w:cs="Arial Unicode MS" w:eastAsia="Arial Unicode MS" w:hAnsi="Arial Unicode MS"/>
          <w:b w:val="1"/>
          <w:bCs w:val="1"/>
          <w:sz w:val="44"/>
          <w:szCs w:val="44"/>
          <w:rtl w:val="0"/>
        </w:rPr>
        <w:t xml:space="preserve">念書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甲（以下「甲」という。）は、乙（以下「乙」という。）に対し、下記の事項について確認し、これを遵守することを誓約するため、本念書を差し入れる。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xc8ze4raq25"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第1条（念書の目的）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本念書は、甲と乙との間における一定の事実関係又は合意内容を明確にし、将来における誤解又は紛争の発生を防止することを目的とする。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sevqwu6cj03a"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第2条（確認事項）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甲は、以下の事項について真実かつ正確であることを確認する。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本念書作成日時点において、乙との間で別途合意された事項、約束又は義務の内容</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前号の内容について、甲が十分に理解し、自らの意思に基づき承諾していること</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本念書に記載された内容について、虚偽、誤認又は重要な事実の不告知が存在しないこと</w:t>
      </w:r>
    </w:p>
    <w:p w:rsidR="00000000" w:rsidDel="00000000" w:rsidP="00000000" w:rsidRDefault="00000000" w:rsidRPr="00000000" w14:paraId="0000000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okb3xnocv606"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第3条（遵守義務）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甲は、本念書に基づき確認又は合意された事項を誠実に遵守し、これに反する行為を行わないものとする。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54zu4wzhzth1"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第4条（不利益行為の禁止）</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甲は、本念書の内容に反する行為、又は乙の信用、名誉若しくは業務に不利益を与える行為を行わないことを確約する。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98mvkvl8a9ci"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第5条（損害賠償）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甲が本念書の内容に違反し、乙に損害を与えた場合には、甲は自己の責任と負担において、その一切の損害（合理的な弁護士費用を含む）を賠償するものとする。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ep520ll4u272"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第6条（協議事項）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本念書に定めのない事項、又は本念書の解釈に疑義が生じた場合には、甲乙誠意をもって協議し、円満な解決を図るものとする。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2uigiq7paxjj"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第7条（管轄）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本念書に関して紛争が生じた場合には、乙の本店所在地を管轄する地方裁判所を第一審の専属的合意管轄裁判所とする。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tu8kz7gn3uck"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第8条（念書の有効性）</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本念書は、甲が署名又は記名押印した日より効力を生じるものとする。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以上、本念書の内容を十分に理解した上で、本書を作成し、これを証する。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氏名（名称）：　　　　　　　　　　　</w:t>
        <w:br w:type="textWrapping"/>
        <w:t xml:space="preserve">署名又は記名押印：</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氏名（名称）：　　　　　　　　　　　</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