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lqdisujpsvq" w:id="0"/>
      <w:bookmarkEnd w:id="0"/>
      <w:r w:rsidDel="00000000" w:rsidR="00000000" w:rsidRPr="00000000">
        <w:rPr>
          <w:rFonts w:ascii="Arial Unicode MS" w:cs="Arial Unicode MS" w:eastAsia="Arial Unicode MS" w:hAnsi="Arial Unicode MS"/>
          <w:b w:val="1"/>
          <w:bCs w:val="1"/>
          <w:sz w:val="44"/>
          <w:szCs w:val="44"/>
          <w:rtl w:val="0"/>
        </w:rPr>
        <w:t xml:space="preserve">建物譲渡特約付借地権契約書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以下「甲」という。）と、借地人（以下「乙」という。）は、甲所有の土地について、借地借家法に基づく建物譲渡特約付借地権の設定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dlrgkv3www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本契約は、乙が自己所有の建物を所有する目的で、甲から土地を借り受け、契約期間満了時に乙が当該建物を甲に譲渡することを内容とする建物譲渡特約付借地権の設定条件を定めることを目的とする。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g7v98bof2lh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所在地、地番、地目、地積等は別途合意のうえ特定されるものとする。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2yttgs3i74q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第3条（借地権の種類）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本契約に基づき設定される借地権は、借地借家法第24条に定める建物譲渡特約付借地権とする。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n3qck74ox8r3"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第4条（借地期間）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本契約の借地期間は、本契約締結日から起算して〇〇年間とする。</w:t>
        <w:br w:type="textWrapping"/>
        <w:t xml:space="preserve">2　前項の期間は更新されないものとし、期間満了により当然に終了する。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w8e17cjmtz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第5条（地代）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乙は、甲に対し、地代として月額金〇〇円を支払うものとする。</w:t>
        <w:br w:type="textWrapping"/>
        <w:t xml:space="preserve">2　地代は、毎月末日までに、甲指定の方法により支払うものとする。</w:t>
        <w:br w:type="textWrapping"/>
        <w:t xml:space="preserve">3　経済事情の変動その他相当の事由が生じた場合には、甲乙協議のうえ地代を改定することができる。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vmrygibava3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第6条（建物の所有および用途）</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乙は、本契約に基づき、対象土地上に自己所有の建物を建築し、所有するものとする。</w:t>
        <w:br w:type="textWrapping"/>
        <w:t xml:space="preserve">2　建物の用途は、〇〇用途に限定され、甲の書面による事前承諾なく変更してはならない。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vrbxnzheph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第7条（建築および管理）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乙は、建物の建築、維持、修繕および管理を自己の費用と責任において行うものとする。</w:t>
        <w:br w:type="textWrapping"/>
        <w:t xml:space="preserve">2　乙は、建物の管理にあたり、法令および公序良俗を遵守し、第三者に損害を与えないよう努めるものとする。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zb3gkfo2l7l0"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第8条（譲渡および転貸の禁止）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乙は、甲の書面による事前承諾なく、借地権の全部または一部を第三者に譲渡し、担保に供し、または転貸してはならない。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vywbnskq7bo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第9条（建物譲渡特約）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本契約期間満了時において、乙は、対象土地上の建物を、無償または別途合意した価格により、甲に譲渡するものとする。</w:t>
        <w:br w:type="textWrapping"/>
        <w:t xml:space="preserve">2　前項の建物譲渡により、乙は建物買取請求権その他一切の権利を行使しないものとする。</w:t>
        <w:br w:type="textWrapping"/>
        <w:t xml:space="preserve">3　建物譲渡に伴う登記手続および費用負担については、別途甲乙協議のうえ定める。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wgj1nrh8jzt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第10条（原状回復義務の不適用）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前条の建物譲渡が行われる場合には、乙は対象土地を原状回復する義務を負わないものとする。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yw0vyrmq89b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甲または乙は、相手方が本契約に違反し、相当期間を定めて是正を求めたにもかかわらず当該違反が是正されない場合には、本契約の全部または一部を解除することができる。</w:t>
        <w:br w:type="textWrapping"/>
        <w:t xml:space="preserve">2　本契約解除により生じた損害については、帰責事由のある当事者がこれを賠償するものとする。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esx1fz9stfgi"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天災地変その他当事者の責めに帰すことのできない事由により本契約の履行が困難となった場合、当事者はその責任を負わないものとする。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1rt9ct2aawr9"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nft3bda2wu7y"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本契約に関して生じた紛争については、対象土地の所在地を管轄する地方裁判所を第一審の専属的合意管轄裁判所とする。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