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s0k997yj37k8" w:id="0"/>
      <w:bookmarkEnd w:id="0"/>
      <w:r w:rsidDel="00000000" w:rsidR="00000000" w:rsidRPr="00000000">
        <w:rPr>
          <w:rFonts w:ascii="Arial Unicode MS" w:cs="Arial Unicode MS" w:eastAsia="Arial Unicode MS" w:hAnsi="Arial Unicode MS"/>
          <w:b w:val="1"/>
          <w:bCs w:val="1"/>
          <w:sz w:val="44"/>
          <w:szCs w:val="44"/>
          <w:rtl w:val="0"/>
        </w:rPr>
        <w:t xml:space="preserve">定期借地権設定契約書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土地所有者●●（以下「甲」という。）と、借地人●●（以下「乙」という。）とは、借地借家法に定める定期借地権の設定について、次のとおり契約（以下「本契約」という。）を締結する。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lr7fcgligp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甲は、自己の所有する第2条記載の土地について、借地借家法第22条に基づく定期借地権を乙のために設定し、乙はこれを借り受ける。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9kjgs120wi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1ccxeeemhfk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第3条（借地権の種類）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本契約に基づき設定される借地権は、更新のない定期借地権とし、期間満了により当然に消滅するものとする。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ptx368rlw3u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第4条（存続期間）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本契約に基づく定期借地権の存続期間は、本契約締結日から●●年間とする。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sj45jl1w650"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第5条（賃料）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乙は、甲に対し、本契約に基づく土地使用の対価として、賃料●●円を、毎年●月●日までに甲指定の方法により支払うものとする。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8zk7t688bn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第6条（敷金）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乙は、本契約締結時に、賃料●か月分に相当する金額を敷金として甲に預託するものとする。敷金は、本契約終了後、未払債務を控除した残額を無利息で返還する。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qntlqqvjsar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第7条（土地の使用目的）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乙は、本件土地を●●目的にのみ使用するものとし、甲の書面による事前承諾なく、目的を変更してはならない。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njiptm1qv5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第8条（建物の建築）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乙は、本件土地上に自己の費用と責任において建物を建築することができる。ただし、建築内容は、関係法令を遵守し、事前に甲へ通知するものとする。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ukauowesbm8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第9条（譲渡・転貸の禁止）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乙は、本契約に基づく借地権を第三者に譲渡し、又は転貸してはならない。ただし、甲が書面で承諾した場合はこの限りでない。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ob3f6bop845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第10条（契約期間満了時の取扱い）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本契約期間満了時において、乙は本件土地を更地にして甲に返還するものとし、建物買取請求権その他一切の権利を行使しない。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1zsaot2x0u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第11条（中途解約）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本契約は、存続期間中において、甲乙いずれからも解約することができないものとする。ただし、やむを得ない事由がある場合は、甲乙協議のうえ解決するものとする。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9ezrf33fs8o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第12条（原状回復）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乙は、本契約終了時に、本件土地を原状に回復し、自己の費用と責任において明け渡すものとする。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lnsmz1diqow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64p1sr5vjfh3"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c47jrvz16tbl"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phw9zoyzf0a"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甲：住所</w:t>
        <w:br w:type="textWrapping"/>
        <w:t xml:space="preserve">氏名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乙：住所</w:t>
        <w:br w:type="textWrapping"/>
        <w:t xml:space="preserve">氏名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