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lqcechrfzrky" w:id="0"/>
      <w:bookmarkEnd w:id="0"/>
      <w:r w:rsidDel="00000000" w:rsidR="00000000" w:rsidRPr="00000000">
        <w:rPr>
          <w:rFonts w:ascii="Arial Unicode MS" w:cs="Arial Unicode MS" w:eastAsia="Arial Unicode MS" w:hAnsi="Arial Unicode MS"/>
          <w:b w:val="1"/>
          <w:bCs w:val="1"/>
          <w:sz w:val="44"/>
          <w:szCs w:val="44"/>
          <w:rtl w:val="0"/>
        </w:rPr>
        <w:t xml:space="preserve">造作譲渡契約書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譲渡人●●（以下「甲」という。）と譲受人●●（以下「乙」という。）は、甲が設置した造作物等の譲渡について、次のとおり造作譲渡契約（以下「本契約」という。）を締結する。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6tz9qasvybr"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本契約は、甲が使用していた建物又は土地に設置した造作物、設備その他附属物（以下「本造作」という。）を、乙に譲渡する条件を定め、当事者間の権利義務関係を明確にすることを目的とする。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a1wakynewgxq"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第2条（譲渡対象）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本契約に基づき甲が乙に譲渡する本造作は、別途当事者間で確認した内容に基づき、甲が自己の費用と責任により設置した内装、設備、什器、配管、配線その他これらに付随する一切の造作物とする。</w:t>
        <w:br w:type="textWrapping"/>
        <w:t xml:space="preserve">2　本造作には、法令又は建物管理規約等により撤去が義務付けられているものは含まれないものとする。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q7s6oljmotca"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第3条（譲渡価格）</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本造作の譲渡価格は、金●●円（税込）とする。</w:t>
        <w:br w:type="textWrapping"/>
        <w:t xml:space="preserve">2　乙は、前項の譲渡価格を、●年●月●日までに、甲指定の方法により支払うものとする。</w:t>
        <w:br w:type="textWrapping"/>
        <w:t xml:space="preserve">3　振込手数料その他支払に要する費用は、乙の負担とする。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hqblc7kzsiuj"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第4条（所有権の移転）</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本造作の所有権は、前条に定める譲渡価格の全額の支払いが完了した時点で、甲から乙に移転するものとする。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ccwd2w99bf5w"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第5条（現状有姿）</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本造作は、契約締結時点における現状有姿で譲渡されるものとする。</w:t>
        <w:br w:type="textWrapping"/>
        <w:t xml:space="preserve">2　乙は、本造作の状態、性能、使用状況等について十分に確認した上で本契約を締結したものとし、契約締結後において本造作の不具合等を理由として異議又は請求を行わないものとする。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kogxbuhayss"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第6条（瑕疵担保責任の免除）</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本造作について、契約締結後に瑕疵、故障又は不具合が発見された場合であっても、甲は一切の修補、損害賠償その他の責任を負わないものとする。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abjkov28p9v5"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第7条（第三者の権利）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甲は、本造作について、第三者の所有権、担保権、賃借権その他の権利が存在しないことを保証する。</w:t>
        <w:br w:type="textWrapping"/>
        <w:t xml:space="preserve">2　万一、本造作に関して第三者との間で紛争が生じた場合には、甲の責任と負担においてこれを解決するものとする。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fsad2a6ll8a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第8条（法令・規約の遵守）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乙は、本造作の使用及び管理にあたり、建築基準法その他関係法令並びに建物管理規約等を遵守するものとする。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lzoqx5idbtbv"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第9条（再譲渡等の制限）</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乙は、本造作を第三者に譲渡、転貸又は担保に供する場合には、自己の責任において必要な手続及び承諾を取得するものとする。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e9qkfpwaf1mt"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乙が本契約に基づく支払義務を履行しない場合、甲は相当期間を定めて催告した上で、本契約の全部又は一部を解除することができる。</w:t>
        <w:br w:type="textWrapping"/>
        <w:t xml:space="preserve">2　本条に基づく解除によって生じた損害について、解除した当事者は相手方に対して賠償を請求することができる。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rpt4g07edfkl"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当事者は、本契約に違反し相手方に損害を与えた場合には、当該損害を賠償する責任を負うものとする。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hc5tzbw5wsdd"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lz118sggk0zm"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本契約に関して生じた紛争については、甲の住所地を管轄する地方裁判所を第一審の専属的合意管轄裁判所とする。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