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0yjepgfbofb" w:id="0"/>
      <w:bookmarkEnd w:id="0"/>
      <w:r w:rsidDel="00000000" w:rsidR="00000000" w:rsidRPr="00000000">
        <w:rPr>
          <w:rFonts w:ascii="Arial Unicode MS" w:cs="Arial Unicode MS" w:eastAsia="Arial Unicode MS" w:hAnsi="Arial Unicode MS"/>
          <w:b w:val="1"/>
          <w:bCs w:val="1"/>
          <w:sz w:val="44"/>
          <w:szCs w:val="44"/>
          <w:rtl w:val="0"/>
        </w:rPr>
        <w:t xml:space="preserve">不動産持分売買契約書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売主●●（以下「甲」という。）と、買主●●（以下「乙」という。）は、甲が所有する不動産の共有持分の売買について、次のとおり契約（以下「本契約」という。）を締結する。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9tgadpb0l9wd"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本契約は、甲が所有する下記不動産の共有持分を乙に売却し、乙がこれを買い受けることについて、その条件を定めることを目的とする。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14d0b2onfm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第2条（売買の対象）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売買の対象となる不動産は、次のとおりとする。</w:t>
        <w:br w:type="textWrapping"/>
        <w:t xml:space="preserve">所在　●●</w:t>
        <w:br w:type="textWrapping"/>
        <w:t xml:space="preserve">地番　●●</w:t>
        <w:br w:type="textWrapping"/>
        <w:t xml:space="preserve">地目　●●</w:t>
        <w:br w:type="textWrapping"/>
        <w:t xml:space="preserve">地積　●●</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甲は、前項の不動産について、自己が有する共有持分●分の●を、乙に売り渡し、乙はこれを買い受ける。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xq23aqnrpiei"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第3条（売買代金）</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本件持分の売買代金は、金●●円とする。</w:t>
        <w:br w:type="textWrapping"/>
        <w:t xml:space="preserve">2　乙は、前項の売買代金を、●年●月●日までに、甲指定の銀行口座へ振込により支払うものとする。</w:t>
        <w:br w:type="textWrapping"/>
        <w:t xml:space="preserve">3　前項の振込手数料は、乙の負担とする。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jiqjl7asbd58"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第4条（所有権の移転）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本件持分に係る所有権は、乙が前条の売買代金全額の支払いを完了した時点で、甲から乙に移転するものとする。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gwp0w73mcmj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第5条（引渡し）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甲は、前条に定める所有権移転と同時に、本件不動産について、自己の持分に関する権利を乙に引き渡す。</w:t>
        <w:br w:type="textWrapping"/>
        <w:t xml:space="preserve">2　本件不動産が現に他の共有者により使用されている場合においても、甲は自己の持分について引渡義務を負うものとし、乙はこれを了承する。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s8zjkn7gdqd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第6条（負担の帰属）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本件不動産に係る固定資産税、都市計画税その他の公租公課は、所有権移転日を基準として、日割計算により甲乙間で精算する。</w:t>
        <w:br w:type="textWrapping"/>
        <w:t xml:space="preserve">2　本件不動産に関し、甲の責めに帰すべき理由による未払費用、滞納金、違約金等がある場合は、すべて甲の負担とする。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m7qp7ldz5uxd"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第7条（担保責任等）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甲は、本件持分について、第三者の権利が存在せず、売却について法的な制限がないことを保証する。</w:t>
        <w:br w:type="textWrapping"/>
        <w:t xml:space="preserve">2　本件不動産が共有状態にあること、他の共有者との関係性、使用状況等について、乙は現状を確認のうえ、本契約を締結したものとする。</w:t>
        <w:br w:type="textWrapping"/>
        <w:t xml:space="preserve">3　甲は、乙に対し、本件不動産全体の使用収益を保証するものではない。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tvjdykok36eb"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第8条（契約解除）</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甲または乙が、本契約に違反し、相当期間を定めて是正を求めたにもかかわらず当該違反が是正されない場合、相手方は本契約の全部または一部を解除することができる。</w:t>
        <w:br w:type="textWrapping"/>
        <w:t xml:space="preserve">2　前項による解除により損害が生じた場合、違反当事者は、相手方に対し、その損害を賠償する責任を負う。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z00lphedtgj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甲または乙は、本契約に違反し、相手方に損害を与えた場合には、通常かつ直接の損害に限り、これを賠償する責任を負う。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y1qya9qsett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第10条（登記）</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本件持分の所有権移転登記は、乙の責任と負担において行うものとする。</w:t>
        <w:br w:type="textWrapping"/>
        <w:t xml:space="preserve">2　甲は、前項の登記に必要な書類の交付等について、合理的な範囲で協力する。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n5ur59jhc7a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本契約に定めのない事項、または本契約の解釈について疑義が生じた場合には、甲乙は誠意をもって協議し、円満に解決を図るものとする。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ugntsemmvq3w"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第12条（管轄裁判所）</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suw15jw7bm2t"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第13条（契約書の作成）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