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7quvittfu2l" w:id="0"/>
      <w:bookmarkEnd w:id="0"/>
      <w:r w:rsidDel="00000000" w:rsidR="00000000" w:rsidRPr="00000000">
        <w:rPr>
          <w:rFonts w:ascii="Arial Unicode MS" w:cs="Arial Unicode MS" w:eastAsia="Arial Unicode MS" w:hAnsi="Arial Unicode MS"/>
          <w:b w:val="1"/>
          <w:bCs w:val="1"/>
          <w:sz w:val="44"/>
          <w:szCs w:val="44"/>
          <w:rtl w:val="0"/>
        </w:rPr>
        <w:t xml:space="preserve">定期借地権付建物売買契約書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売主●●（以下「甲」という。）と買主●●（以下「乙」という。）は、甲が有する定期借地権の目的となっている建物の売買等について、次のとおり契約（以下「本契約」という。）を締結する。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4f4u194rik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第三者である土地所有者との間で設定された定期借地権に基づき所有する建物を、乙に対して売却するとともに、当該建物に付随する定期借地権の承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4ym04evg2wd" w:id="2"/>
      <w:bookmarkEnd w:id="2"/>
      <w:r w:rsidDel="00000000" w:rsidR="00000000" w:rsidRPr="00000000">
        <w:rPr>
          <w:rFonts w:ascii="Arial Unicode MS" w:cs="Arial Unicode MS" w:eastAsia="Arial Unicode MS" w:hAnsi="Arial Unicode MS"/>
          <w:b w:val="1"/>
          <w:bCs w:val="1"/>
          <w:sz w:val="34"/>
          <w:szCs w:val="34"/>
          <w:rtl w:val="0"/>
        </w:rPr>
        <w:t xml:space="preserve">第2条（売買の対象）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甲は、乙に対し、次の建物（以下「本建物」という。）を売り渡し、乙はこれを買い受ける。</w:t>
        <w:br w:type="textWrapping"/>
        <w:t xml:space="preserve">（1）所在地　●●</w:t>
        <w:br w:type="textWrapping"/>
        <w:t xml:space="preserve">（2）構造・規模　●●</w:t>
        <w:br w:type="textWrapping"/>
        <w:t xml:space="preserve">（3）床面積　●●</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本建物は、土地所有者●●（以下「地主」という。）との間で設定された定期借地権（以下「本借地権」という。）の目的物であり、乙は本建物の取得に伴い、本借地権を承継するものとする。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657hdf4s3hn" w:id="3"/>
      <w:bookmarkEnd w:id="3"/>
      <w:r w:rsidDel="00000000" w:rsidR="00000000" w:rsidRPr="00000000">
        <w:rPr>
          <w:rFonts w:ascii="Arial Unicode MS" w:cs="Arial Unicode MS" w:eastAsia="Arial Unicode MS" w:hAnsi="Arial Unicode MS"/>
          <w:b w:val="1"/>
          <w:bCs w:val="1"/>
          <w:sz w:val="34"/>
          <w:szCs w:val="34"/>
          <w:rtl w:val="0"/>
        </w:rPr>
        <w:t xml:space="preserve">第3条（売買代金）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本建物の売買代金は、金●●円とする。</w:t>
        <w:br w:type="textWrapping"/>
        <w:t xml:space="preserve">2　乙は、前項の売買代金を、●年●月●日までに、甲指定の方法により支払うものとする。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dx6l6dt5wvqt" w:id="4"/>
      <w:bookmarkEnd w:id="4"/>
      <w:r w:rsidDel="00000000" w:rsidR="00000000" w:rsidRPr="00000000">
        <w:rPr>
          <w:rFonts w:ascii="Arial Unicode MS" w:cs="Arial Unicode MS" w:eastAsia="Arial Unicode MS" w:hAnsi="Arial Unicode MS"/>
          <w:b w:val="1"/>
          <w:bCs w:val="1"/>
          <w:sz w:val="34"/>
          <w:szCs w:val="34"/>
          <w:rtl w:val="0"/>
        </w:rPr>
        <w:t xml:space="preserve">第4条（定期借地権の内容確認）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甲および乙は、本借地権が存続期間満了により当然に終了し、更新がないことを相互に確認する。</w:t>
        <w:br w:type="textWrapping"/>
        <w:t xml:space="preserve">2　乙は、本借地権の残存期間、地代、用途制限、譲渡承諾条件その他の契約条件について、事前に内容を確認し、異議を述べないものとする。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79cmbh5ift5" w:id="5"/>
      <w:bookmarkEnd w:id="5"/>
      <w:r w:rsidDel="00000000" w:rsidR="00000000" w:rsidRPr="00000000">
        <w:rPr>
          <w:rFonts w:ascii="Arial Unicode MS" w:cs="Arial Unicode MS" w:eastAsia="Arial Unicode MS" w:hAnsi="Arial Unicode MS"/>
          <w:b w:val="1"/>
          <w:bCs w:val="1"/>
          <w:sz w:val="34"/>
          <w:szCs w:val="34"/>
          <w:rtl w:val="0"/>
        </w:rPr>
        <w:t xml:space="preserve">第5条（地主の承諾）</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本建物の売買および本借地権の承継について、地主の承諾が必要な場合には、甲および乙は協力してこれを取得するものとする。</w:t>
        <w:br w:type="textWrapping"/>
        <w:t xml:space="preserve">2　地主への承諾料、名義書換料その他の費用が発生する場合、その負担者は●●とする。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nrx709iz0z1" w:id="6"/>
      <w:bookmarkEnd w:id="6"/>
      <w:r w:rsidDel="00000000" w:rsidR="00000000" w:rsidRPr="00000000">
        <w:rPr>
          <w:rFonts w:ascii="Arial Unicode MS" w:cs="Arial Unicode MS" w:eastAsia="Arial Unicode MS" w:hAnsi="Arial Unicode MS"/>
          <w:b w:val="1"/>
          <w:bCs w:val="1"/>
          <w:sz w:val="34"/>
          <w:szCs w:val="34"/>
          <w:rtl w:val="0"/>
        </w:rPr>
        <w:t xml:space="preserve">第6条（引渡し）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甲は、売買代金の全額支払いを確認後、●年●月●日までに、本建物を現状有姿で乙に引き渡すものとする。</w:t>
        <w:br w:type="textWrapping"/>
        <w:t xml:space="preserve">2　引渡しと同時に、本建物の使用・収益および危険負担は乙に移転する。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ycwiw3ozt46" w:id="7"/>
      <w:bookmarkEnd w:id="7"/>
      <w:r w:rsidDel="00000000" w:rsidR="00000000" w:rsidRPr="00000000">
        <w:rPr>
          <w:rFonts w:ascii="Arial Unicode MS" w:cs="Arial Unicode MS" w:eastAsia="Arial Unicode MS" w:hAnsi="Arial Unicode MS"/>
          <w:b w:val="1"/>
          <w:bCs w:val="1"/>
          <w:sz w:val="34"/>
          <w:szCs w:val="34"/>
          <w:rtl w:val="0"/>
        </w:rPr>
        <w:t xml:space="preserve">第7条（所有権移転登記）</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本建物の所有権移転登記は、売買代金完済後、速やかに行うものとする。</w:t>
        <w:br w:type="textWrapping"/>
        <w:t xml:space="preserve">2　登記に要する費用は、乙の負担とする。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wqlj8bndwdvc"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本建物が本契約の内容に適合しない場合における甲の責任は、引渡し日から●か月以内に乙から通知があった場合に限り、民法の定めに従い負うものとする。</w:t>
        <w:br w:type="textWrapping"/>
        <w:t xml:space="preserve">2　ただし、定期借地権の存続期間満了による建物使用不能、建物買取請求が認められないこと等については、契約不適合に該当しないものとする。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oua6bzha98ga"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乙は、本借地権の内容に反して、建物の用途変更、増改築、転貸その他地主の承諾を要する行為を行ってはならない。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6owio038dd87"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甲または乙が本契約に違反し、相当期間を定めて是正を求めてもなお履行されない場合、相手方は本契約の全部または一部を解除することができる。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ibiiguz8gp2"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本契約に関連して、甲または乙の責に帰すべき事由により相手方に損害が生じた場合、その損害を賠償する責任を負うものとする。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5i04uoe9ltg"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本契約に定めのない事項または本契約の解釈に疑義が生じた場合には、甲および乙は誠意をもって協議し、円満に解決を図るものとする。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8kqwxvrxytrs" w:id="13"/>
      <w:bookmarkEnd w:id="13"/>
      <w:r w:rsidDel="00000000" w:rsidR="00000000" w:rsidRPr="00000000">
        <w:rPr>
          <w:rFonts w:ascii="Arial Unicode MS" w:cs="Arial Unicode MS" w:eastAsia="Arial Unicode MS" w:hAnsi="Arial Unicode MS"/>
          <w:b w:val="1"/>
          <w:bCs w:val="1"/>
          <w:sz w:val="34"/>
          <w:szCs w:val="34"/>
          <w:rtl w:val="0"/>
        </w:rPr>
        <w:t xml:space="preserve">第13条（管轄裁判所）</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本契約に関する訴訟については、本建物の所在地を管轄する地方裁判所を第一審の専属的合意管轄裁判所とする。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8n0owgk426y"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特定の取引や個別事情への適合性を保証するものではない。実際の契約締結にあたっては、必ず弁護士、司法書士等の専門家に確認することを推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