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nre3b7sh7rz" w:id="0"/>
      <w:bookmarkEnd w:id="0"/>
      <w:r w:rsidDel="00000000" w:rsidR="00000000" w:rsidRPr="00000000">
        <w:rPr>
          <w:rFonts w:ascii="Arial Unicode MS" w:cs="Arial Unicode MS" w:eastAsia="Arial Unicode MS" w:hAnsi="Arial Unicode MS"/>
          <w:b w:val="1"/>
          <w:bCs w:val="1"/>
          <w:sz w:val="44"/>
          <w:szCs w:val="44"/>
          <w:rtl w:val="0"/>
        </w:rPr>
        <w:t xml:space="preserve">買戻特約付売買契約書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●●株式会社（以下「甲」という。）と、●●株式会社（以下「乙」という。）とは、次のとおり買戻特約付売買契約（以下「本契約」という。）を締結する。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g259r6m2f6yj"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第1条（売買の目的物）</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甲は、乙に対し、次の目的物（以下「本目的物」という。）を売り渡し、乙はこれを買い受ける。</w:t>
      </w:r>
    </w:p>
    <w:p w:rsidR="00000000" w:rsidDel="00000000" w:rsidP="00000000" w:rsidRDefault="00000000" w:rsidRPr="00000000" w14:paraId="0000000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種類：●●</w:t>
      </w:r>
    </w:p>
    <w:p w:rsidR="00000000" w:rsidDel="00000000" w:rsidP="00000000" w:rsidRDefault="00000000" w:rsidRPr="00000000" w14:paraId="0000000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内容・数量：●●</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その他特定事項：●●</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qkxbcopzml83"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第2条（売買代金および支払方法）</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本目的物の売買代金は、金●●円（消費税等相当額を含む。）とする。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乙は、前項の売買代金を、●●年●月●日までに、甲指定の金融機関口座へ振込により支払うものとする。</w:t>
      </w:r>
    </w:p>
    <w:p w:rsidR="00000000" w:rsidDel="00000000" w:rsidP="00000000" w:rsidRDefault="00000000" w:rsidRPr="00000000" w14:paraId="0000000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qhn7gxb2wevb"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第3条（引渡し）</w:t>
      </w:r>
    </w:p>
    <w:p w:rsidR="00000000" w:rsidDel="00000000" w:rsidP="00000000" w:rsidRDefault="00000000" w:rsidRPr="00000000" w14:paraId="0000001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本目的物の引渡しは、売買代金全額の支払い完了後、速やかに行うものとする。</w:t>
      </w:r>
    </w:p>
    <w:p w:rsidR="00000000" w:rsidDel="00000000" w:rsidP="00000000" w:rsidRDefault="00000000" w:rsidRPr="00000000" w14:paraId="00000013">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引渡しに伴う費用は、特に定めのない限り乙の負担とする。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wpouoesb5vox"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第4条（所有権の移転）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本目的物の所有権は、売買代金全額の支払いが完了した時点で、甲から乙へ移転するものとする。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cc7d34fqeokr"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第5条（買戻特約）</w:t>
      </w:r>
    </w:p>
    <w:p w:rsidR="00000000" w:rsidDel="00000000" w:rsidP="00000000" w:rsidRDefault="00000000" w:rsidRPr="00000000" w14:paraId="00000019">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甲は、本契約に基づき乙に売却した本目的物について、次条に定める期間内において、乙に対し買戻しを請求することができる。</w:t>
      </w:r>
    </w:p>
    <w:p w:rsidR="00000000" w:rsidDel="00000000" w:rsidP="00000000" w:rsidRDefault="00000000" w:rsidRPr="00000000" w14:paraId="0000001A">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前項の買戻しは、甲が乙に対し書面により意思表示を行うことで効力を生じるものとする。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1o17g2q87i41"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第6条（買戻期間）</w:t>
      </w:r>
    </w:p>
    <w:p w:rsidR="00000000" w:rsidDel="00000000" w:rsidP="00000000" w:rsidRDefault="00000000" w:rsidRPr="00000000" w14:paraId="0000001D">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買戻期間は、●●年●月●日から●●年●月●日までの期間とする。</w:t>
      </w:r>
    </w:p>
    <w:p w:rsidR="00000000" w:rsidDel="00000000" w:rsidP="00000000" w:rsidRDefault="00000000" w:rsidRPr="00000000" w14:paraId="0000001E">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前項の期間経過後は、甲は本目的物について買戻しを請求することができない。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liqlzflgyojq"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第7条（買戻代金）</w:t>
      </w:r>
    </w:p>
    <w:p w:rsidR="00000000" w:rsidDel="00000000" w:rsidP="00000000" w:rsidRDefault="00000000" w:rsidRPr="00000000" w14:paraId="00000021">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買戻しの際の代金（以下「買戻代金」という。）は、金●●円とする。</w:t>
      </w:r>
    </w:p>
    <w:p w:rsidR="00000000" w:rsidDel="00000000" w:rsidP="00000000" w:rsidRDefault="00000000" w:rsidRPr="00000000" w14:paraId="00000022">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甲は、買戻代金を、買戻しの意思表示と同時に、乙指定の方法により支払うものとする。</w:t>
      </w:r>
    </w:p>
    <w:p w:rsidR="00000000" w:rsidDel="00000000" w:rsidP="00000000" w:rsidRDefault="00000000" w:rsidRPr="00000000" w14:paraId="00000023">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買戻代金には、乙が本目的物の取得および保有に要した通常かつ合理的な費用を含むものとする。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crqxszu6hx59"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第8条（買戻し時の引渡しおよび所有権移転）</w:t>
      </w:r>
    </w:p>
    <w:p w:rsidR="00000000" w:rsidDel="00000000" w:rsidP="00000000" w:rsidRDefault="00000000" w:rsidRPr="00000000" w14:paraId="0000002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乙は、甲から買戻代金の支払いを受けた後、速やかに本目的物を甲に引き渡すものとする。</w:t>
      </w:r>
    </w:p>
    <w:p w:rsidR="00000000" w:rsidDel="00000000" w:rsidP="00000000" w:rsidRDefault="00000000" w:rsidRPr="00000000" w14:paraId="00000027">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本目的物の所有権は、買戻代金全額の支払い完了時点で、乙から甲へ移転するものとする。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yyyj8fwziapk"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第9条（目的物の管理）</w:t>
      </w:r>
    </w:p>
    <w:p w:rsidR="00000000" w:rsidDel="00000000" w:rsidP="00000000" w:rsidRDefault="00000000" w:rsidRPr="00000000" w14:paraId="0000002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乙は、買戻期間中、本目的物を善良なる管理者の注意をもって管理するものとする。</w:t>
      </w:r>
    </w:p>
    <w:p w:rsidR="00000000" w:rsidDel="00000000" w:rsidP="00000000" w:rsidRDefault="00000000" w:rsidRPr="00000000" w14:paraId="0000002B">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乙は、本目的物について、甲の書面による事前承諾なく、第三者に譲渡、担保設定、貸与その他の処分を行ってはならない。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kg4zzxpn9esg"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第10条（危険負担）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本目的物の引渡し後、買戻しが行われるまでの間に生じた滅失、毀損その他の危険は、乙の負担とする。ただし、甲の責めに帰すべき事由による場合は、この限りでない。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4e8dajh8pbrr"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第11条（契約解除）</w:t>
      </w:r>
    </w:p>
    <w:p w:rsidR="00000000" w:rsidDel="00000000" w:rsidP="00000000" w:rsidRDefault="00000000" w:rsidRPr="00000000" w14:paraId="0000003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甲または乙は、相手方が本契約に違反し、相当期間を定めて是正を求めてもなお当該違反が是正されない場合、本契約の全部または一部を解除することができる。</w:t>
      </w:r>
    </w:p>
    <w:p w:rsidR="00000000" w:rsidDel="00000000" w:rsidP="00000000" w:rsidRDefault="00000000" w:rsidRPr="00000000" w14:paraId="0000003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本条に基づく解除は、損害賠償請求を妨げない。</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6on32he76cta"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甲または乙は、本契約に違反し、相手方に損害を与えた場合、相手方に生じた通常かつ直接の損害を賠償する責任を負うものとする。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vpjv0t951fio"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hx4nyzcww3o2"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第14条（準拠法および管轄）</w:t>
      </w:r>
    </w:p>
    <w:p w:rsidR="00000000" w:rsidDel="00000000" w:rsidP="00000000" w:rsidRDefault="00000000" w:rsidRPr="00000000" w14:paraId="0000003B">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C">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本契約に関して生じた紛争については、●●地方裁判所を第一審の専属的合意管轄裁判所とする。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iahj8mxpa2gh"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第15条（契約の成立）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名称：●●株式会社</w:t>
        <w:br w:type="textWrapping"/>
        <w:t xml:space="preserve">代表者：●●</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名称：●●株式会社</w:t>
        <w:br w:type="textWrapping"/>
        <w:t xml:space="preserve">代表者：●●</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